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0A7F" w14:textId="079117B1" w:rsidR="00031DEF" w:rsidRPr="00D930BF" w:rsidRDefault="00031DEF" w:rsidP="003F51AE">
      <w:pPr>
        <w:overflowPunct/>
        <w:autoSpaceDE/>
        <w:autoSpaceDN/>
        <w:adjustRightInd/>
        <w:spacing w:after="0"/>
        <w:jc w:val="both"/>
        <w:rPr>
          <w:rFonts w:ascii="Segoe UI" w:eastAsia="Times New Roman" w:hAnsi="Segoe UI" w:cs="Segoe UI"/>
          <w:b/>
          <w:bCs/>
          <w:sz w:val="18"/>
          <w:szCs w:val="18"/>
          <w:lang w:val="de-DE" w:eastAsia="en-GB"/>
        </w:rPr>
      </w:pPr>
      <w:bookmarkStart w:id="0" w:name="_Hlk61850606"/>
      <w:r w:rsidRPr="00D930BF">
        <w:rPr>
          <w:rFonts w:ascii="Arial" w:eastAsia="Times New Roman" w:hAnsi="Arial" w:cs="Arial"/>
          <w:b/>
          <w:bCs/>
          <w:sz w:val="24"/>
          <w:szCs w:val="24"/>
          <w:lang w:val="de-DE" w:eastAsia="en-GB"/>
        </w:rPr>
        <w:t>3GPP TSG RAN WG1 #10</w:t>
      </w:r>
      <w:r w:rsidR="00C80EF2">
        <w:rPr>
          <w:rFonts w:ascii="Arial" w:eastAsia="Times New Roman" w:hAnsi="Arial" w:cs="Arial"/>
          <w:b/>
          <w:bCs/>
          <w:sz w:val="24"/>
          <w:szCs w:val="24"/>
          <w:lang w:val="de-DE" w:eastAsia="en-GB"/>
        </w:rPr>
        <w:t>9</w:t>
      </w:r>
      <w:r w:rsidRPr="00D930BF">
        <w:rPr>
          <w:rFonts w:ascii="Arial" w:eastAsia="Times New Roman" w:hAnsi="Arial" w:cs="Arial"/>
          <w:b/>
          <w:bCs/>
          <w:sz w:val="24"/>
          <w:szCs w:val="24"/>
          <w:lang w:val="de-DE" w:eastAsia="en-GB"/>
        </w:rPr>
        <w:t>-e</w:t>
      </w:r>
      <w:r w:rsidRPr="00D930BF">
        <w:rPr>
          <w:rFonts w:ascii="Arial" w:eastAsia="Times New Roman" w:hAnsi="Arial" w:cs="Arial"/>
          <w:b/>
          <w:bCs/>
          <w:sz w:val="24"/>
          <w:szCs w:val="24"/>
          <w:lang w:val="de-DE" w:eastAsia="en-GB"/>
        </w:rPr>
        <w:tab/>
      </w:r>
      <w:r w:rsidRPr="00D930BF">
        <w:rPr>
          <w:rFonts w:ascii="Calibri" w:eastAsia="Times New Roman" w:hAnsi="Calibri" w:cs="Calibri"/>
          <w:sz w:val="24"/>
          <w:szCs w:val="24"/>
          <w:lang w:val="de-DE" w:eastAsia="en-GB"/>
        </w:rPr>
        <w:t xml:space="preserve"> </w:t>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D930BF">
        <w:rPr>
          <w:lang w:val="de-DE"/>
        </w:rPr>
        <w:tab/>
      </w:r>
      <w:r w:rsidRPr="0024180E">
        <w:rPr>
          <w:rFonts w:ascii="Arial" w:eastAsia="Times New Roman" w:hAnsi="Arial" w:cs="Arial"/>
          <w:b/>
          <w:bCs/>
          <w:sz w:val="24"/>
          <w:szCs w:val="24"/>
          <w:lang w:val="de-DE" w:eastAsia="en-GB"/>
        </w:rPr>
        <w:t>R1-</w:t>
      </w:r>
      <w:r w:rsidR="00B06F4B" w:rsidRPr="005B296B">
        <w:rPr>
          <w:rFonts w:ascii="Arial" w:eastAsia="Times New Roman" w:hAnsi="Arial" w:cs="Arial"/>
          <w:b/>
          <w:bCs/>
          <w:sz w:val="24"/>
          <w:szCs w:val="24"/>
          <w:lang w:val="de-DE" w:eastAsia="en-GB"/>
        </w:rPr>
        <w:t>220</w:t>
      </w:r>
      <w:r w:rsidR="005B296B" w:rsidRPr="00AD660F">
        <w:rPr>
          <w:rFonts w:ascii="Arial" w:eastAsia="Times New Roman" w:hAnsi="Arial" w:cs="Arial"/>
          <w:b/>
          <w:bCs/>
          <w:sz w:val="24"/>
          <w:szCs w:val="24"/>
          <w:lang w:val="de-DE" w:eastAsia="en-GB"/>
        </w:rPr>
        <w:t>4601</w:t>
      </w:r>
      <w:r w:rsidR="00B06F4B" w:rsidRPr="00D930BF">
        <w:rPr>
          <w:rFonts w:ascii="Arial" w:eastAsia="Times New Roman" w:hAnsi="Arial" w:cs="Arial"/>
          <w:b/>
          <w:bCs/>
          <w:sz w:val="24"/>
          <w:szCs w:val="24"/>
          <w:lang w:val="de-DE" w:eastAsia="en-GB"/>
        </w:rPr>
        <w:t xml:space="preserve">   </w:t>
      </w:r>
    </w:p>
    <w:p w14:paraId="14499044" w14:textId="1EEF7ADB" w:rsidR="00031DEF" w:rsidRPr="00F465DA" w:rsidRDefault="00031DEF" w:rsidP="003F51AE">
      <w:pPr>
        <w:overflowPunct/>
        <w:autoSpaceDE/>
        <w:autoSpaceDN/>
        <w:adjustRightInd/>
        <w:spacing w:after="0"/>
        <w:jc w:val="both"/>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e-Meeting,</w:t>
      </w:r>
      <w:r>
        <w:rPr>
          <w:rFonts w:ascii="Arial" w:eastAsia="Times New Roman" w:hAnsi="Arial" w:cs="Arial"/>
          <w:b/>
          <w:bCs/>
          <w:sz w:val="24"/>
          <w:szCs w:val="24"/>
          <w:lang w:val="en-US" w:eastAsia="en-GB"/>
        </w:rPr>
        <w:t xml:space="preserve"> </w:t>
      </w:r>
      <w:r w:rsidR="00C80EF2" w:rsidRPr="004867E6">
        <w:rPr>
          <w:rFonts w:ascii="Arial" w:eastAsia="MS Mincho" w:hAnsi="Arial" w:cs="Arial"/>
          <w:b/>
          <w:bCs/>
          <w:sz w:val="24"/>
          <w:szCs w:val="24"/>
        </w:rPr>
        <w:t>May 9</w:t>
      </w:r>
      <w:r w:rsidR="00C80EF2" w:rsidRPr="004867E6">
        <w:rPr>
          <w:rFonts w:ascii="Arial" w:eastAsia="MS Mincho" w:hAnsi="Arial" w:cs="Arial"/>
          <w:b/>
          <w:bCs/>
          <w:sz w:val="24"/>
          <w:szCs w:val="24"/>
          <w:vertAlign w:val="superscript"/>
        </w:rPr>
        <w:t>th</w:t>
      </w:r>
      <w:r w:rsidR="00C80EF2" w:rsidRPr="004867E6">
        <w:rPr>
          <w:rFonts w:ascii="Arial" w:eastAsia="MS Mincho" w:hAnsi="Arial" w:cs="Arial"/>
          <w:b/>
          <w:bCs/>
          <w:sz w:val="24"/>
          <w:szCs w:val="24"/>
        </w:rPr>
        <w:t xml:space="preserve"> – 20</w:t>
      </w:r>
      <w:r w:rsidR="00C80EF2" w:rsidRPr="004867E6">
        <w:rPr>
          <w:rFonts w:ascii="Arial" w:eastAsia="MS Mincho" w:hAnsi="Arial" w:cs="Arial"/>
          <w:b/>
          <w:bCs/>
          <w:sz w:val="24"/>
          <w:szCs w:val="24"/>
          <w:vertAlign w:val="superscript"/>
        </w:rPr>
        <w:t>th</w:t>
      </w:r>
      <w:r w:rsidRPr="00F465DA">
        <w:rPr>
          <w:rFonts w:ascii="Arial" w:eastAsia="Times New Roman" w:hAnsi="Arial" w:cs="Arial"/>
          <w:b/>
          <w:bCs/>
          <w:sz w:val="24"/>
          <w:szCs w:val="24"/>
          <w:lang w:val="en-US" w:eastAsia="en-GB"/>
        </w:rPr>
        <w:t>, 202</w:t>
      </w:r>
      <w:r>
        <w:rPr>
          <w:rFonts w:ascii="Arial" w:eastAsia="Times New Roman" w:hAnsi="Arial" w:cs="Arial"/>
          <w:b/>
          <w:bCs/>
          <w:sz w:val="24"/>
          <w:szCs w:val="24"/>
          <w:lang w:val="en-US" w:eastAsia="en-GB"/>
        </w:rPr>
        <w:t>2</w:t>
      </w:r>
      <w:r w:rsidRPr="00F465DA">
        <w:rPr>
          <w:rFonts w:ascii="Arial" w:eastAsia="Times New Roman" w:hAnsi="Arial" w:cs="Arial"/>
          <w:b/>
          <w:bCs/>
          <w:sz w:val="24"/>
          <w:szCs w:val="24"/>
          <w:lang w:eastAsia="en-GB"/>
        </w:rPr>
        <w:t> </w:t>
      </w:r>
    </w:p>
    <w:p w14:paraId="1D788AB1" w14:textId="77777777" w:rsidR="00B43BA8" w:rsidRPr="00850D96" w:rsidRDefault="00B43BA8" w:rsidP="003F51AE">
      <w:pPr>
        <w:pStyle w:val="Header"/>
        <w:widowControl/>
        <w:jc w:val="both"/>
        <w:rPr>
          <w:bCs/>
          <w:noProof w:val="0"/>
          <w:sz w:val="24"/>
          <w:lang w:val="en-GB" w:eastAsia="ja-JP"/>
        </w:rPr>
      </w:pPr>
    </w:p>
    <w:p w14:paraId="30E02941" w14:textId="39FEF453" w:rsidR="0034111C" w:rsidRPr="001E5981" w:rsidRDefault="0034111C" w:rsidP="003F51AE">
      <w:pPr>
        <w:pStyle w:val="CRCoverPage"/>
        <w:jc w:val="both"/>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C80EF2">
        <w:rPr>
          <w:rFonts w:cs="Arial"/>
          <w:b/>
          <w:bCs/>
          <w:sz w:val="24"/>
          <w:szCs w:val="24"/>
        </w:rPr>
        <w:t>3</w:t>
      </w:r>
    </w:p>
    <w:p w14:paraId="30E02942" w14:textId="11CBDC88" w:rsidR="00E128F2" w:rsidRPr="001E5981" w:rsidRDefault="0034111C" w:rsidP="003F51AE">
      <w:pPr>
        <w:tabs>
          <w:tab w:val="left" w:pos="1985"/>
        </w:tabs>
        <w:spacing w:after="120"/>
        <w:ind w:left="1985" w:hanging="1985"/>
        <w:jc w:val="both"/>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3B169F0" w:rsidR="0034111C" w:rsidRPr="0016316A" w:rsidRDefault="0034111C" w:rsidP="003F51AE">
      <w:pPr>
        <w:ind w:left="1985" w:hanging="1985"/>
        <w:jc w:val="both"/>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80EF2">
        <w:rPr>
          <w:rFonts w:ascii="Arial" w:hAnsi="Arial" w:cs="Arial"/>
          <w:b/>
          <w:bCs/>
          <w:sz w:val="24"/>
        </w:rPr>
        <w:t xml:space="preserve">Remaining issues on </w:t>
      </w:r>
      <w:r w:rsidR="00857030">
        <w:rPr>
          <w:rFonts w:ascii="Arial" w:hAnsi="Arial" w:cs="Arial"/>
          <w:b/>
          <w:bCs/>
          <w:sz w:val="24"/>
        </w:rPr>
        <w:t xml:space="preserve">PDSCH/PUSCH enhancements </w:t>
      </w:r>
    </w:p>
    <w:p w14:paraId="30E02944" w14:textId="60B6B0C7" w:rsidR="0034111C" w:rsidRPr="0016316A" w:rsidRDefault="0034111C" w:rsidP="003F51AE">
      <w:pPr>
        <w:jc w:val="both"/>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3F51AE">
      <w:pPr>
        <w:pStyle w:val="Heading1"/>
        <w:jc w:val="both"/>
      </w:pPr>
      <w:r w:rsidRPr="0016316A">
        <w:t>Introduction</w:t>
      </w:r>
    </w:p>
    <w:p w14:paraId="02C1ED37" w14:textId="3E748E02" w:rsidR="00E266F5" w:rsidRDefault="00F465DA" w:rsidP="003F51AE">
      <w:pPr>
        <w:jc w:val="both"/>
        <w:rPr>
          <w:rStyle w:val="normaltextrun"/>
          <w:color w:val="000000"/>
          <w:shd w:val="clear" w:color="auto" w:fill="FFFFFF"/>
        </w:rPr>
      </w:pPr>
      <w:bookmarkStart w:id="1" w:name="_Hlk75330915"/>
      <w:bookmarkStart w:id="2"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w:t>
      </w:r>
      <w:r w:rsidR="00B010E0">
        <w:rPr>
          <w:rStyle w:val="normaltextrun"/>
          <w:color w:val="000000"/>
          <w:shd w:val="clear" w:color="auto" w:fill="FFFFFF"/>
        </w:rPr>
        <w:t xml:space="preserve"> [1]). </w:t>
      </w:r>
      <w:bookmarkEnd w:id="1"/>
      <w:r w:rsidR="00D4257C">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3F51AE">
        <w:rPr>
          <w:rFonts w:eastAsia="Times New Roman"/>
          <w:color w:val="000000"/>
        </w:rPr>
        <w:instrText xml:space="preserve"> \* MERGEFORMAT </w:instrText>
      </w:r>
      <w:r w:rsidR="00857030">
        <w:rPr>
          <w:rFonts w:eastAsia="Times New Roman"/>
          <w:color w:val="000000"/>
        </w:rPr>
      </w:r>
      <w:r w:rsidR="00857030">
        <w:rPr>
          <w:rFonts w:eastAsia="Times New Roman"/>
          <w:color w:val="000000"/>
        </w:rPr>
        <w:fldChar w:fldCharType="separate"/>
      </w:r>
      <w:r w:rsidR="00397FE2">
        <w:rPr>
          <w:rFonts w:eastAsia="Times New Roman"/>
          <w:color w:val="000000"/>
        </w:rPr>
        <w:t>[</w:t>
      </w:r>
      <w:r w:rsidR="009F4510">
        <w:rPr>
          <w:rFonts w:eastAsia="Times New Roman"/>
          <w:color w:val="000000"/>
        </w:rPr>
        <w:t>2</w:t>
      </w:r>
      <w:r w:rsidR="00397FE2">
        <w:rPr>
          <w:rFonts w:eastAsia="Times New Roman"/>
          <w:color w:val="000000"/>
        </w:rPr>
        <w:t>]</w:t>
      </w:r>
      <w:r w:rsidR="00857030">
        <w:rPr>
          <w:rFonts w:eastAsia="Times New Roman"/>
          <w:color w:val="000000"/>
        </w:rPr>
        <w:fldChar w:fldCharType="end"/>
      </w:r>
      <w:r w:rsidR="00D4257C">
        <w:t>.</w:t>
      </w:r>
      <w:r w:rsidR="005C414E">
        <w:t xml:space="preserve"> </w:t>
      </w:r>
      <w:r w:rsidR="00857030">
        <w:rPr>
          <w:bCs/>
        </w:rPr>
        <w:t xml:space="preserve">This contribution deals with the </w:t>
      </w:r>
      <w:r w:rsidR="001E6766">
        <w:rPr>
          <w:bCs/>
        </w:rPr>
        <w:t xml:space="preserve">remaining </w:t>
      </w:r>
      <w:r w:rsidR="001E6766">
        <w:rPr>
          <w:rStyle w:val="normaltextrun"/>
          <w:color w:val="000000"/>
          <w:shd w:val="clear" w:color="auto" w:fill="FFFFFF"/>
        </w:rPr>
        <w:t xml:space="preserve">issues </w:t>
      </w:r>
      <w:r w:rsidR="002D059A" w:rsidRPr="002D059A">
        <w:rPr>
          <w:rStyle w:val="normaltextrun"/>
          <w:color w:val="000000"/>
          <w:shd w:val="clear" w:color="auto" w:fill="FFFFFF"/>
        </w:rPr>
        <w:t>enhancements for multi-PDSCH/PUSCH scheduling and HARQ support with a single DCI</w:t>
      </w:r>
      <w:r w:rsidR="002D059A">
        <w:rPr>
          <w:rStyle w:val="normaltextrun"/>
          <w:color w:val="000000"/>
          <w:shd w:val="clear" w:color="auto" w:fill="FFFFFF"/>
        </w:rPr>
        <w:t xml:space="preserve">. </w:t>
      </w:r>
    </w:p>
    <w:p w14:paraId="618CAC90" w14:textId="77777777" w:rsidR="00E266F5" w:rsidRDefault="00E266F5" w:rsidP="003F51AE">
      <w:pPr>
        <w:pStyle w:val="Heading1"/>
        <w:jc w:val="both"/>
      </w:pPr>
      <w:bookmarkStart w:id="3" w:name="_Hlk79049376"/>
      <w:r>
        <w:t>Multi-PxSCH scheduling</w:t>
      </w:r>
    </w:p>
    <w:p w14:paraId="04CAAA3C" w14:textId="06D20614" w:rsidR="001825F2" w:rsidRDefault="00C80EF2" w:rsidP="003F51AE">
      <w:pPr>
        <w:overflowPunct/>
        <w:autoSpaceDE/>
        <w:autoSpaceDN/>
        <w:adjustRightInd/>
        <w:spacing w:after="0" w:line="252" w:lineRule="auto"/>
        <w:jc w:val="both"/>
        <w:textAlignment w:val="auto"/>
      </w:pPr>
      <w:bookmarkStart w:id="4" w:name="_Hlk79048467"/>
      <w:bookmarkEnd w:id="3"/>
      <w:r>
        <w:t>During RAN1#108e [</w:t>
      </w:r>
      <w:r w:rsidR="00B008EC">
        <w:t>3</w:t>
      </w:r>
      <w:r>
        <w:t xml:space="preserve">], </w:t>
      </w:r>
      <w:r w:rsidR="001825F2">
        <w:t>agreement was reached on the OOO scheduling:</w:t>
      </w:r>
    </w:p>
    <w:p w14:paraId="62D4969E" w14:textId="77777777" w:rsidR="001825F2" w:rsidRDefault="001825F2" w:rsidP="003F51AE">
      <w:pPr>
        <w:overflowPunct/>
        <w:autoSpaceDE/>
        <w:autoSpaceDN/>
        <w:adjustRightInd/>
        <w:spacing w:after="0" w:line="252" w:lineRule="auto"/>
        <w:jc w:val="both"/>
        <w:textAlignment w:val="auto"/>
      </w:pPr>
    </w:p>
    <w:tbl>
      <w:tblPr>
        <w:tblStyle w:val="TableGrid"/>
        <w:tblW w:w="0" w:type="auto"/>
        <w:tblLook w:val="04A0" w:firstRow="1" w:lastRow="0" w:firstColumn="1" w:lastColumn="0" w:noHBand="0" w:noVBand="1"/>
      </w:tblPr>
      <w:tblGrid>
        <w:gridCol w:w="9629"/>
      </w:tblGrid>
      <w:tr w:rsidR="001825F2" w14:paraId="7609D4F6" w14:textId="77777777" w:rsidTr="001825F2">
        <w:trPr>
          <w:trHeight w:val="3168"/>
        </w:trPr>
        <w:tc>
          <w:tcPr>
            <w:tcW w:w="9629" w:type="dxa"/>
          </w:tcPr>
          <w:p w14:paraId="784A82AA" w14:textId="77777777" w:rsidR="001825F2" w:rsidRPr="00350BD5" w:rsidRDefault="001825F2" w:rsidP="001825F2">
            <w:pPr>
              <w:spacing w:before="120" w:after="0"/>
              <w:rPr>
                <w:bCs/>
                <w:iCs/>
                <w:lang w:eastAsia="x-none"/>
              </w:rPr>
            </w:pPr>
            <w:r w:rsidRPr="00350BD5">
              <w:rPr>
                <w:bCs/>
                <w:iCs/>
                <w:highlight w:val="green"/>
                <w:lang w:eastAsia="x-none"/>
              </w:rPr>
              <w:t>Agreement</w:t>
            </w:r>
          </w:p>
          <w:p w14:paraId="5D83B53B" w14:textId="77777777" w:rsidR="001825F2" w:rsidRPr="00350BD5" w:rsidRDefault="001825F2" w:rsidP="001825F2">
            <w:pPr>
              <w:numPr>
                <w:ilvl w:val="0"/>
                <w:numId w:val="7"/>
              </w:numPr>
              <w:overflowPunct/>
              <w:autoSpaceDE/>
              <w:autoSpaceDN/>
              <w:adjustRightInd/>
              <w:spacing w:after="0" w:line="252" w:lineRule="auto"/>
              <w:ind w:left="720"/>
              <w:textAlignment w:val="auto"/>
            </w:pPr>
            <w:r w:rsidRPr="00350BD5">
              <w:t>The case where two multi-PDSCH (or multi-PUSCH) scheduling DCIs end in the same symbol but two multi-PDSCH (or multi-PUSCH) scheduling have overlapping spans, where the span is defined from the beginning of the first scheduled SLIV till the end of the last scheduled SLIV, is considered as out-of-order scheduling and is not expected by UE.</w:t>
            </w:r>
          </w:p>
          <w:p w14:paraId="20CC93D8" w14:textId="77777777" w:rsidR="001825F2" w:rsidRPr="00350BD5" w:rsidRDefault="001825F2" w:rsidP="001825F2">
            <w:pPr>
              <w:numPr>
                <w:ilvl w:val="1"/>
                <w:numId w:val="7"/>
              </w:numPr>
              <w:overflowPunct/>
              <w:autoSpaceDE/>
              <w:autoSpaceDN/>
              <w:adjustRightInd/>
              <w:spacing w:after="0" w:line="252" w:lineRule="auto"/>
              <w:ind w:left="1440"/>
              <w:textAlignment w:val="auto"/>
            </w:pPr>
            <w:r w:rsidRPr="00350BD5">
              <w:rPr>
                <w:lang w:eastAsia="ko-KR"/>
              </w:rPr>
              <w:t>This applies also when one of two DCIs is single-PDSCH (or single-PUSCH) scheduling DCI, including the case that one DCI schedules multi-slot PDSCH (or PUSCH repetition type A or B).</w:t>
            </w:r>
          </w:p>
          <w:p w14:paraId="63507F29" w14:textId="77777777" w:rsidR="001825F2" w:rsidRPr="00350BD5" w:rsidRDefault="001825F2" w:rsidP="001825F2">
            <w:pPr>
              <w:numPr>
                <w:ilvl w:val="1"/>
                <w:numId w:val="7"/>
              </w:numPr>
              <w:overflowPunct/>
              <w:autoSpaceDE/>
              <w:autoSpaceDN/>
              <w:adjustRightInd/>
              <w:spacing w:after="0" w:line="252" w:lineRule="auto"/>
              <w:ind w:left="1440"/>
              <w:textAlignment w:val="auto"/>
            </w:pPr>
            <w:r w:rsidRPr="00350BD5">
              <w:t>Note: This doesn’t apply when each of two DCIs schedules multi-slot PDSCH (or PUSCH repetition type A or B) as in Rel-15/Rel-16</w:t>
            </w:r>
          </w:p>
          <w:p w14:paraId="222B42DB" w14:textId="77777777" w:rsidR="001825F2" w:rsidRPr="00350BD5" w:rsidRDefault="001825F2" w:rsidP="001825F2">
            <w:pPr>
              <w:numPr>
                <w:ilvl w:val="1"/>
                <w:numId w:val="7"/>
              </w:numPr>
              <w:overflowPunct/>
              <w:autoSpaceDE/>
              <w:autoSpaceDN/>
              <w:adjustRightInd/>
              <w:spacing w:after="0" w:line="252" w:lineRule="auto"/>
              <w:ind w:left="1440"/>
              <w:textAlignment w:val="auto"/>
            </w:pPr>
            <w:r w:rsidRPr="00350BD5">
              <w:rPr>
                <w:lang w:eastAsia="ko-KR"/>
              </w:rPr>
              <w:t>Note: This doesn’t apply when each of the two DCIs schedules single PDSCH (or single PUSCH) as in Rel-15/Rel-16</w:t>
            </w:r>
          </w:p>
          <w:p w14:paraId="1CF4CA83" w14:textId="362E642C" w:rsidR="001825F2" w:rsidRPr="001825F2" w:rsidRDefault="001825F2" w:rsidP="001825F2">
            <w:pPr>
              <w:numPr>
                <w:ilvl w:val="0"/>
                <w:numId w:val="7"/>
              </w:numPr>
              <w:overflowPunct/>
              <w:autoSpaceDE/>
              <w:autoSpaceDN/>
              <w:adjustRightInd/>
              <w:spacing w:after="0" w:line="252" w:lineRule="auto"/>
              <w:ind w:left="720"/>
              <w:textAlignment w:val="auto"/>
            </w:pPr>
            <w:r w:rsidRPr="00350BD5">
              <w:t>Note: It is separately discussed whether the scheduled SLIV is based on configured SLIV or valid SLIV.</w:t>
            </w:r>
          </w:p>
        </w:tc>
      </w:tr>
    </w:tbl>
    <w:p w14:paraId="4D835EC9" w14:textId="6DF172F8" w:rsidR="00A03A47" w:rsidRPr="00E621B9" w:rsidRDefault="00C80EF2" w:rsidP="003F51AE">
      <w:pPr>
        <w:overflowPunct/>
        <w:autoSpaceDE/>
        <w:autoSpaceDN/>
        <w:adjustRightInd/>
        <w:spacing w:after="0" w:line="252" w:lineRule="auto"/>
        <w:jc w:val="both"/>
        <w:textAlignment w:val="auto"/>
      </w:pPr>
      <w:r>
        <w:t xml:space="preserve"> </w:t>
      </w:r>
      <w:r w:rsidR="00A03A47" w:rsidRPr="00E621B9">
        <w:t xml:space="preserve"> </w:t>
      </w:r>
    </w:p>
    <w:p w14:paraId="32650843" w14:textId="5C46723D" w:rsidR="00A03A47" w:rsidRPr="00F21693" w:rsidRDefault="00F21693" w:rsidP="00F21693">
      <w:pPr>
        <w:overflowPunct/>
        <w:autoSpaceDE/>
        <w:autoSpaceDN/>
        <w:adjustRightInd/>
        <w:spacing w:after="0" w:line="252" w:lineRule="auto"/>
        <w:jc w:val="both"/>
        <w:textAlignment w:val="auto"/>
        <w:rPr>
          <w:color w:val="000000"/>
          <w:shd w:val="clear" w:color="auto" w:fill="FFFFFF"/>
        </w:rPr>
      </w:pPr>
      <w:r>
        <w:rPr>
          <w:rStyle w:val="normaltextrun"/>
          <w:color w:val="000000"/>
          <w:shd w:val="clear" w:color="auto" w:fill="FFFFFF"/>
        </w:rPr>
        <w:t xml:space="preserve">Whether the scheduled SLIV means valid SLIV or configured SLIV in the context of OOO scheduling or other previous agreements has been widely discussed during previous RAN1 meetings. There remain couple of open items: </w:t>
      </w:r>
    </w:p>
    <w:p w14:paraId="2655CE30" w14:textId="2301B665" w:rsidR="00F21693" w:rsidRDefault="00A03A47" w:rsidP="00F21693">
      <w:pPr>
        <w:numPr>
          <w:ilvl w:val="0"/>
          <w:numId w:val="22"/>
        </w:numPr>
        <w:overflowPunct/>
        <w:autoSpaceDE/>
        <w:autoSpaceDN/>
        <w:adjustRightInd/>
        <w:spacing w:after="0" w:line="252" w:lineRule="auto"/>
        <w:ind w:left="720"/>
        <w:jc w:val="both"/>
        <w:textAlignment w:val="auto"/>
        <w:rPr>
          <w:rFonts w:cs="Times"/>
        </w:rPr>
      </w:pPr>
      <w:r>
        <w:rPr>
          <w:rFonts w:cs="Times"/>
        </w:rPr>
        <w:t>Case 5</w:t>
      </w:r>
      <w:r w:rsidR="00812DBA">
        <w:rPr>
          <w:rFonts w:cs="Times"/>
        </w:rPr>
        <w:t xml:space="preserve"> (OOO issue)</w:t>
      </w:r>
      <w:r>
        <w:rPr>
          <w:rFonts w:cs="Times"/>
        </w:rPr>
        <w:t>: For out-of-order scheduling, is the rule for OOO scheduling determined based on configured SLIVs or valid SLIVs?</w:t>
      </w:r>
    </w:p>
    <w:p w14:paraId="7C03977A" w14:textId="5D3D8429" w:rsidR="00A03A47" w:rsidRDefault="00F21693" w:rsidP="00F21693">
      <w:pPr>
        <w:numPr>
          <w:ilvl w:val="0"/>
          <w:numId w:val="22"/>
        </w:numPr>
        <w:overflowPunct/>
        <w:autoSpaceDE/>
        <w:autoSpaceDN/>
        <w:adjustRightInd/>
        <w:spacing w:after="0" w:line="252" w:lineRule="auto"/>
        <w:ind w:left="720"/>
        <w:jc w:val="both"/>
        <w:textAlignment w:val="auto"/>
        <w:rPr>
          <w:rFonts w:cs="Times"/>
        </w:rPr>
      </w:pPr>
      <w:r w:rsidRPr="00F21693">
        <w:rPr>
          <w:rFonts w:cs="Times"/>
          <w:lang w:eastAsia="ko-KR"/>
        </w:rPr>
        <w:t>Case 6</w:t>
      </w:r>
      <w:r w:rsidR="00812DBA">
        <w:rPr>
          <w:rFonts w:cs="Times"/>
          <w:lang w:eastAsia="ko-KR"/>
        </w:rPr>
        <w:t xml:space="preserve"> (NN-K1 issue)</w:t>
      </w:r>
      <w:r w:rsidRPr="00F21693">
        <w:rPr>
          <w:rFonts w:cs="Times"/>
          <w:lang w:eastAsia="ko-KR"/>
        </w:rPr>
        <w:t>: For a first DCI scheduling multiple PDSCHs and providing an inapplicable value of k1 in its PDSCH-to-HARQ_feedback timing indicator fie</w:t>
      </w:r>
      <w:r w:rsidR="005C5588">
        <w:rPr>
          <w:rFonts w:cs="Times"/>
          <w:lang w:eastAsia="ko-KR"/>
        </w:rPr>
        <w:t>l</w:t>
      </w:r>
      <w:r w:rsidRPr="00F21693">
        <w:rPr>
          <w:rFonts w:cs="Times"/>
          <w:lang w:eastAsia="ko-KR"/>
        </w:rPr>
        <w:t>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35DB3123" w14:textId="77777777" w:rsidR="00F21693" w:rsidRDefault="00F21693" w:rsidP="00F21693">
      <w:pPr>
        <w:overflowPunct/>
        <w:autoSpaceDE/>
        <w:autoSpaceDN/>
        <w:adjustRightInd/>
        <w:spacing w:after="0" w:line="252" w:lineRule="auto"/>
        <w:jc w:val="both"/>
        <w:textAlignment w:val="auto"/>
        <w:rPr>
          <w:rFonts w:cs="Times"/>
        </w:rPr>
      </w:pPr>
    </w:p>
    <w:p w14:paraId="35371F77" w14:textId="1DDD0B8E" w:rsidR="005C5588" w:rsidRDefault="00F21693" w:rsidP="003F51AE">
      <w:pPr>
        <w:overflowPunct/>
        <w:autoSpaceDE/>
        <w:autoSpaceDN/>
        <w:adjustRightInd/>
        <w:spacing w:after="0" w:line="252" w:lineRule="auto"/>
        <w:jc w:val="both"/>
        <w:textAlignment w:val="auto"/>
        <w:rPr>
          <w:rFonts w:cs="Times"/>
        </w:rPr>
      </w:pPr>
      <w:r>
        <w:rPr>
          <w:rFonts w:cs="Times"/>
        </w:rPr>
        <w:t>During RAN1#108e, it was observed in FL summary [</w:t>
      </w:r>
      <w:r w:rsidR="00B008EC">
        <w:rPr>
          <w:rFonts w:cs="Times"/>
        </w:rPr>
        <w:t>4</w:t>
      </w:r>
      <w:r>
        <w:rPr>
          <w:rFonts w:cs="Times"/>
        </w:rPr>
        <w:t>] that</w:t>
      </w:r>
      <w:r w:rsidR="00812DBA">
        <w:rPr>
          <w:rFonts w:cs="Times"/>
        </w:rPr>
        <w:t xml:space="preserve"> most companies prefer a common solution for Case 5 and Case 6. </w:t>
      </w:r>
    </w:p>
    <w:p w14:paraId="1D429AC2" w14:textId="77777777" w:rsidR="005C5588" w:rsidRDefault="005C5588" w:rsidP="003F51AE">
      <w:pPr>
        <w:overflowPunct/>
        <w:autoSpaceDE/>
        <w:autoSpaceDN/>
        <w:adjustRightInd/>
        <w:spacing w:after="0" w:line="252" w:lineRule="auto"/>
        <w:jc w:val="both"/>
        <w:textAlignment w:val="auto"/>
        <w:rPr>
          <w:rFonts w:cs="Times"/>
        </w:rPr>
      </w:pPr>
    </w:p>
    <w:p w14:paraId="4217F124" w14:textId="18DBE21A" w:rsidR="00C0210A" w:rsidRDefault="00812DBA" w:rsidP="003F51AE">
      <w:pPr>
        <w:overflowPunct/>
        <w:autoSpaceDE/>
        <w:autoSpaceDN/>
        <w:adjustRightInd/>
        <w:spacing w:after="0" w:line="252" w:lineRule="auto"/>
        <w:jc w:val="both"/>
        <w:textAlignment w:val="auto"/>
        <w:rPr>
          <w:lang w:eastAsia="ko-KR"/>
        </w:rPr>
      </w:pPr>
      <w:r>
        <w:rPr>
          <w:rFonts w:cs="Times"/>
        </w:rPr>
        <w:t xml:space="preserve">For </w:t>
      </w:r>
      <w:r>
        <w:rPr>
          <w:lang w:eastAsia="ko-KR"/>
        </w:rPr>
        <w:t xml:space="preserve">both </w:t>
      </w:r>
      <w:r w:rsidR="00F43B46">
        <w:rPr>
          <w:lang w:eastAsia="ko-KR"/>
        </w:rPr>
        <w:t>OOO scheduling determination</w:t>
      </w:r>
      <w:r>
        <w:rPr>
          <w:lang w:eastAsia="ko-KR"/>
        </w:rPr>
        <w:t xml:space="preserve"> and NN-K1 timeline requirements use of </w:t>
      </w:r>
      <w:r w:rsidR="00F43B46">
        <w:rPr>
          <w:lang w:eastAsia="ko-KR"/>
        </w:rPr>
        <w:t>valid SLIV</w:t>
      </w:r>
      <w:r>
        <w:rPr>
          <w:lang w:eastAsia="ko-KR"/>
        </w:rPr>
        <w:t xml:space="preserve"> can be justified as these limitations are based on actual UE processing limitations</w:t>
      </w:r>
      <w:r w:rsidR="00F43B46">
        <w:rPr>
          <w:lang w:eastAsia="ko-KR"/>
        </w:rPr>
        <w:t>.</w:t>
      </w:r>
      <w:r>
        <w:rPr>
          <w:lang w:eastAsia="ko-KR"/>
        </w:rPr>
        <w:t xml:space="preserve"> </w:t>
      </w:r>
      <w:r w:rsidR="005C5588">
        <w:rPr>
          <w:lang w:eastAsia="ko-KR"/>
        </w:rPr>
        <w:t xml:space="preserve">It supports also more flexible scheduling than use of configured SLIVs. </w:t>
      </w:r>
      <w:r>
        <w:rPr>
          <w:lang w:eastAsia="ko-KR"/>
        </w:rPr>
        <w:t>On other hand, use of configured SLIV can be justified as a simple choice that is well suited for finalising specs and aligned with type</w:t>
      </w:r>
      <w:r w:rsidR="005862A3">
        <w:rPr>
          <w:lang w:eastAsia="ko-KR"/>
        </w:rPr>
        <w:t>-</w:t>
      </w:r>
      <w:r>
        <w:rPr>
          <w:lang w:eastAsia="ko-KR"/>
        </w:rPr>
        <w:t>1 codebook determination.</w:t>
      </w:r>
      <w:r w:rsidR="00C0210A">
        <w:rPr>
          <w:lang w:eastAsia="ko-KR"/>
        </w:rPr>
        <w:t xml:space="preserve"> </w:t>
      </w:r>
      <w:r w:rsidR="005C5588">
        <w:rPr>
          <w:lang w:eastAsia="ko-KR"/>
        </w:rPr>
        <w:t xml:space="preserve">A </w:t>
      </w:r>
      <w:r w:rsidR="00C0210A">
        <w:rPr>
          <w:lang w:eastAsia="ko-KR"/>
        </w:rPr>
        <w:t>concern was</w:t>
      </w:r>
      <w:r w:rsidR="005C5588">
        <w:rPr>
          <w:lang w:eastAsia="ko-KR"/>
        </w:rPr>
        <w:t xml:space="preserve"> </w:t>
      </w:r>
      <w:r w:rsidR="00C0210A">
        <w:rPr>
          <w:lang w:eastAsia="ko-KR"/>
        </w:rPr>
        <w:t>raised</w:t>
      </w:r>
      <w:r w:rsidR="005C671F">
        <w:rPr>
          <w:lang w:eastAsia="ko-KR"/>
        </w:rPr>
        <w:t xml:space="preserve"> on valid SLIV</w:t>
      </w:r>
      <w:r w:rsidR="00C0210A">
        <w:rPr>
          <w:lang w:eastAsia="ko-KR"/>
        </w:rPr>
        <w:t xml:space="preserve"> that as this is related to UE processing timeline, also other timeline related aspects, e.g. the minimum delays between PDCCH and PDSCH or PUSCH, should be based on valid SLIVs. However, we see that this discuss</w:t>
      </w:r>
      <w:r w:rsidR="005C5588">
        <w:rPr>
          <w:lang w:eastAsia="ko-KR"/>
        </w:rPr>
        <w:t>i</w:t>
      </w:r>
      <w:r w:rsidR="00C0210A">
        <w:rPr>
          <w:lang w:eastAsia="ko-KR"/>
        </w:rPr>
        <w:t>on can be limited to OOO issue only, without need to revisit other timeline aspects.</w:t>
      </w:r>
      <w:r w:rsidR="005C671F">
        <w:rPr>
          <w:lang w:eastAsia="ko-KR"/>
        </w:rPr>
        <w:t xml:space="preserve"> Another concern is related to type</w:t>
      </w:r>
      <w:r w:rsidR="005862A3">
        <w:rPr>
          <w:lang w:eastAsia="ko-KR"/>
        </w:rPr>
        <w:t>-</w:t>
      </w:r>
      <w:r w:rsidR="005C671F">
        <w:rPr>
          <w:lang w:eastAsia="ko-KR"/>
        </w:rPr>
        <w:t>1 HARQ-ACK codebook determination</w:t>
      </w:r>
      <w:r w:rsidR="009C6235">
        <w:rPr>
          <w:lang w:eastAsia="ko-KR"/>
        </w:rPr>
        <w:t xml:space="preserve"> and especially to a</w:t>
      </w:r>
      <w:r w:rsidR="005C671F">
        <w:rPr>
          <w:lang w:eastAsia="ko-KR"/>
        </w:rPr>
        <w:t xml:space="preserve"> case </w:t>
      </w:r>
      <w:r w:rsidR="009C6235">
        <w:rPr>
          <w:lang w:eastAsia="ko-KR"/>
        </w:rPr>
        <w:t>where</w:t>
      </w:r>
    </w:p>
    <w:p w14:paraId="3A55D560" w14:textId="63594A76" w:rsidR="005C671F" w:rsidRDefault="005C671F" w:rsidP="005C671F">
      <w:pPr>
        <w:pStyle w:val="ListParagraph"/>
        <w:numPr>
          <w:ilvl w:val="0"/>
          <w:numId w:val="29"/>
        </w:numPr>
        <w:spacing w:line="252" w:lineRule="auto"/>
        <w:jc w:val="both"/>
        <w:rPr>
          <w:sz w:val="20"/>
          <w:szCs w:val="20"/>
          <w:lang w:val="en-GB" w:eastAsia="ko-KR"/>
        </w:rPr>
      </w:pPr>
      <w:r w:rsidRPr="005C671F">
        <w:rPr>
          <w:sz w:val="20"/>
          <w:szCs w:val="20"/>
          <w:lang w:val="en-GB" w:eastAsia="ko-KR"/>
        </w:rPr>
        <w:lastRenderedPageBreak/>
        <w:t>Type</w:t>
      </w:r>
      <w:r w:rsidR="005862A3">
        <w:rPr>
          <w:sz w:val="20"/>
          <w:szCs w:val="20"/>
          <w:lang w:val="en-GB" w:eastAsia="ko-KR"/>
        </w:rPr>
        <w:t>-</w:t>
      </w:r>
      <w:r w:rsidRPr="005C671F">
        <w:rPr>
          <w:sz w:val="20"/>
          <w:szCs w:val="20"/>
          <w:lang w:val="en-GB" w:eastAsia="ko-KR"/>
        </w:rPr>
        <w:t>1 codebook and time domain HARQ-ACK bundling are configured</w:t>
      </w:r>
      <w:r w:rsidR="009C6235">
        <w:rPr>
          <w:sz w:val="20"/>
          <w:szCs w:val="20"/>
          <w:lang w:val="en-GB" w:eastAsia="ko-KR"/>
        </w:rPr>
        <w:t>,</w:t>
      </w:r>
    </w:p>
    <w:p w14:paraId="15C4BC5D" w14:textId="66B4DF26" w:rsidR="005C671F" w:rsidRPr="005C671F" w:rsidRDefault="005C671F" w:rsidP="005C671F">
      <w:pPr>
        <w:pStyle w:val="ListParagraph"/>
        <w:numPr>
          <w:ilvl w:val="0"/>
          <w:numId w:val="29"/>
        </w:numPr>
        <w:spacing w:line="252" w:lineRule="auto"/>
        <w:jc w:val="both"/>
        <w:rPr>
          <w:sz w:val="20"/>
          <w:szCs w:val="20"/>
          <w:lang w:val="en-GB" w:eastAsia="ko-KR"/>
        </w:rPr>
      </w:pPr>
      <w:r>
        <w:rPr>
          <w:sz w:val="20"/>
          <w:szCs w:val="20"/>
          <w:lang w:val="en-GB" w:eastAsia="ko-KR"/>
        </w:rPr>
        <w:t>UE receives two multi-PDSCH DCIs</w:t>
      </w:r>
      <w:r w:rsidR="009C6235">
        <w:rPr>
          <w:sz w:val="20"/>
          <w:szCs w:val="20"/>
          <w:lang w:val="en-GB" w:eastAsia="ko-KR"/>
        </w:rPr>
        <w:t>,</w:t>
      </w:r>
    </w:p>
    <w:p w14:paraId="39E3924A" w14:textId="5F8655EA" w:rsidR="005C671F" w:rsidRDefault="005C671F" w:rsidP="005C671F">
      <w:pPr>
        <w:pStyle w:val="ListParagraph"/>
        <w:numPr>
          <w:ilvl w:val="0"/>
          <w:numId w:val="29"/>
        </w:numPr>
        <w:spacing w:line="252" w:lineRule="auto"/>
        <w:jc w:val="both"/>
        <w:rPr>
          <w:sz w:val="20"/>
          <w:szCs w:val="20"/>
          <w:lang w:val="en-GB" w:eastAsia="ko-KR"/>
        </w:rPr>
      </w:pPr>
      <w:r>
        <w:rPr>
          <w:sz w:val="20"/>
          <w:szCs w:val="20"/>
          <w:lang w:val="en-GB" w:eastAsia="ko-KR"/>
        </w:rPr>
        <w:t>t</w:t>
      </w:r>
      <w:r w:rsidRPr="005C671F">
        <w:rPr>
          <w:sz w:val="20"/>
          <w:szCs w:val="20"/>
          <w:lang w:val="en-GB" w:eastAsia="ko-KR"/>
        </w:rPr>
        <w:t>he last scheduled SLIVs are overlap</w:t>
      </w:r>
      <w:r w:rsidR="009C6235">
        <w:rPr>
          <w:sz w:val="20"/>
          <w:szCs w:val="20"/>
          <w:lang w:val="en-GB" w:eastAsia="ko-KR"/>
        </w:rPr>
        <w:t>p</w:t>
      </w:r>
      <w:r w:rsidRPr="005C671F">
        <w:rPr>
          <w:sz w:val="20"/>
          <w:szCs w:val="20"/>
          <w:lang w:val="en-GB" w:eastAsia="ko-KR"/>
        </w:rPr>
        <w:t>ing and invalid</w:t>
      </w:r>
      <w:r w:rsidR="009C6235">
        <w:rPr>
          <w:sz w:val="20"/>
          <w:szCs w:val="20"/>
          <w:lang w:val="en-GB" w:eastAsia="ko-KR"/>
        </w:rPr>
        <w:t>,</w:t>
      </w:r>
    </w:p>
    <w:p w14:paraId="3F9ADD4E" w14:textId="6D925B8A" w:rsidR="009C6235" w:rsidRDefault="009C6235" w:rsidP="005C671F">
      <w:pPr>
        <w:pStyle w:val="ListParagraph"/>
        <w:numPr>
          <w:ilvl w:val="0"/>
          <w:numId w:val="29"/>
        </w:numPr>
        <w:spacing w:line="252" w:lineRule="auto"/>
        <w:jc w:val="both"/>
        <w:rPr>
          <w:sz w:val="20"/>
          <w:szCs w:val="20"/>
          <w:lang w:val="en-GB" w:eastAsia="ko-KR"/>
        </w:rPr>
      </w:pPr>
      <w:r>
        <w:rPr>
          <w:sz w:val="20"/>
          <w:szCs w:val="20"/>
          <w:lang w:val="en-GB" w:eastAsia="ko-KR"/>
        </w:rPr>
        <w:t>other scheduled PDSCHs are valid and don’t have overlapping span.</w:t>
      </w:r>
    </w:p>
    <w:p w14:paraId="1EA530B9" w14:textId="52C855DB" w:rsidR="009C6235" w:rsidRDefault="009C6235" w:rsidP="005C671F">
      <w:pPr>
        <w:spacing w:line="252" w:lineRule="auto"/>
        <w:jc w:val="both"/>
        <w:rPr>
          <w:lang w:eastAsia="ko-KR"/>
        </w:rPr>
      </w:pPr>
      <w:r>
        <w:rPr>
          <w:lang w:eastAsia="ko-KR"/>
        </w:rPr>
        <w:t>When the OOO issue is determined based on</w:t>
      </w:r>
      <w:r w:rsidR="005C671F">
        <w:rPr>
          <w:lang w:eastAsia="ko-KR"/>
        </w:rPr>
        <w:t xml:space="preserve"> valid SLIVs</w:t>
      </w:r>
      <w:r>
        <w:rPr>
          <w:lang w:eastAsia="ko-KR"/>
        </w:rPr>
        <w:t>, UE can be scheduled with these multi-PDSCH DCIs. However, the HARQ-ACK bit position within type</w:t>
      </w:r>
      <w:r w:rsidR="005862A3">
        <w:rPr>
          <w:lang w:eastAsia="ko-KR"/>
        </w:rPr>
        <w:t>-</w:t>
      </w:r>
      <w:r>
        <w:rPr>
          <w:lang w:eastAsia="ko-KR"/>
        </w:rPr>
        <w:t xml:space="preserve">1 codebook is determined based on the last SLIVs, and HARQ-ACK bit positions are not determined for both multi-PDSCH DCIs. This is illustrated in Figure 1, </w:t>
      </w:r>
      <w:r w:rsidR="008D543C">
        <w:rPr>
          <w:lang w:eastAsia="ko-KR"/>
        </w:rPr>
        <w:t xml:space="preserve">based on figure in </w:t>
      </w:r>
      <w:r>
        <w:rPr>
          <w:lang w:eastAsia="ko-KR"/>
        </w:rPr>
        <w:t>[</w:t>
      </w:r>
      <w:r w:rsidR="00B008EC">
        <w:rPr>
          <w:lang w:eastAsia="ko-KR"/>
        </w:rPr>
        <w:t>4</w:t>
      </w:r>
      <w:r>
        <w:rPr>
          <w:lang w:eastAsia="ko-KR"/>
        </w:rPr>
        <w:t xml:space="preserve">]. </w:t>
      </w:r>
    </w:p>
    <w:p w14:paraId="432A943E" w14:textId="67CB874F" w:rsidR="008D543C" w:rsidRDefault="008D543C" w:rsidP="008D543C">
      <w:pPr>
        <w:spacing w:line="252" w:lineRule="auto"/>
        <w:jc w:val="center"/>
        <w:rPr>
          <w:lang w:eastAsia="ko-KR"/>
        </w:rPr>
      </w:pPr>
      <w:r w:rsidRPr="008D543C">
        <w:rPr>
          <w:noProof/>
        </w:rPr>
        <w:drawing>
          <wp:inline distT="0" distB="0" distL="0" distR="0" wp14:anchorId="3636B93D" wp14:editId="1BABCDEE">
            <wp:extent cx="4521200" cy="1768329"/>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8046" cy="1771007"/>
                    </a:xfrm>
                    <a:prstGeom prst="rect">
                      <a:avLst/>
                    </a:prstGeom>
                    <a:noFill/>
                    <a:ln>
                      <a:noFill/>
                    </a:ln>
                  </pic:spPr>
                </pic:pic>
              </a:graphicData>
            </a:graphic>
          </wp:inline>
        </w:drawing>
      </w:r>
    </w:p>
    <w:p w14:paraId="0612BE64" w14:textId="397143BA" w:rsidR="008D543C" w:rsidRDefault="008D543C" w:rsidP="008D543C">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Considered multi-PDSCH scheduling example.</w:t>
      </w:r>
    </w:p>
    <w:p w14:paraId="10DBB4E4" w14:textId="77777777" w:rsidR="008D543C" w:rsidRDefault="008D543C" w:rsidP="002B1BCB">
      <w:pPr>
        <w:spacing w:after="0" w:line="252" w:lineRule="auto"/>
        <w:jc w:val="both"/>
        <w:rPr>
          <w:lang w:eastAsia="ko-KR"/>
        </w:rPr>
      </w:pPr>
    </w:p>
    <w:p w14:paraId="06C22F9B" w14:textId="6306A458" w:rsidR="009C6235" w:rsidRPr="002B1BCB" w:rsidRDefault="009C6235" w:rsidP="002B1BCB">
      <w:pPr>
        <w:spacing w:after="0" w:line="252" w:lineRule="auto"/>
        <w:jc w:val="both"/>
        <w:rPr>
          <w:lang w:eastAsia="ko-KR"/>
        </w:rPr>
      </w:pPr>
      <w:r>
        <w:rPr>
          <w:lang w:eastAsia="ko-KR"/>
        </w:rPr>
        <w:t xml:space="preserve">There are </w:t>
      </w:r>
      <w:r w:rsidRPr="002B1BCB">
        <w:rPr>
          <w:lang w:eastAsia="ko-KR"/>
        </w:rPr>
        <w:t xml:space="preserve">at keast three potential ways to solve such error case: </w:t>
      </w:r>
    </w:p>
    <w:p w14:paraId="51FA5DF4" w14:textId="2ED97709" w:rsidR="009C6235" w:rsidRPr="002B1BCB" w:rsidRDefault="009C6235" w:rsidP="009C6235">
      <w:pPr>
        <w:pStyle w:val="ListParagraph"/>
        <w:numPr>
          <w:ilvl w:val="0"/>
          <w:numId w:val="30"/>
        </w:numPr>
        <w:spacing w:line="252" w:lineRule="auto"/>
        <w:jc w:val="both"/>
        <w:rPr>
          <w:sz w:val="20"/>
          <w:szCs w:val="20"/>
          <w:lang w:val="en-GB" w:eastAsia="ko-KR"/>
        </w:rPr>
      </w:pPr>
      <w:r w:rsidRPr="002B1BCB">
        <w:rPr>
          <w:sz w:val="20"/>
          <w:szCs w:val="20"/>
          <w:lang w:val="en-GB" w:eastAsia="ko-KR"/>
        </w:rPr>
        <w:t>Type</w:t>
      </w:r>
      <w:r w:rsidR="005862A3">
        <w:rPr>
          <w:sz w:val="20"/>
          <w:szCs w:val="20"/>
          <w:lang w:val="en-GB" w:eastAsia="ko-KR"/>
        </w:rPr>
        <w:t>-</w:t>
      </w:r>
      <w:r w:rsidRPr="002B1BCB">
        <w:rPr>
          <w:sz w:val="20"/>
          <w:szCs w:val="20"/>
          <w:lang w:val="en-GB" w:eastAsia="ko-KR"/>
        </w:rPr>
        <w:t>1 codebook determination is modified to support such case</w:t>
      </w:r>
      <w:r w:rsidR="00F94C07" w:rsidRPr="002B1BCB">
        <w:rPr>
          <w:sz w:val="20"/>
          <w:szCs w:val="20"/>
          <w:lang w:val="en-GB" w:eastAsia="ko-KR"/>
        </w:rPr>
        <w:t>. This is clearly undesirable given the existing complexity of type</w:t>
      </w:r>
      <w:r w:rsidR="005862A3">
        <w:rPr>
          <w:sz w:val="20"/>
          <w:szCs w:val="20"/>
          <w:lang w:val="en-GB" w:eastAsia="ko-KR"/>
        </w:rPr>
        <w:t>-1</w:t>
      </w:r>
      <w:r w:rsidR="00F94C07" w:rsidRPr="002B1BCB">
        <w:rPr>
          <w:sz w:val="20"/>
          <w:szCs w:val="20"/>
          <w:lang w:val="en-GB" w:eastAsia="ko-KR"/>
        </w:rPr>
        <w:t xml:space="preserve"> codebook and late phase of specification finalization. </w:t>
      </w:r>
    </w:p>
    <w:p w14:paraId="009EC52C" w14:textId="2EC25EBC" w:rsidR="00F94C07" w:rsidRPr="002B1BCB" w:rsidRDefault="00F94C07" w:rsidP="009C6235">
      <w:pPr>
        <w:pStyle w:val="ListParagraph"/>
        <w:numPr>
          <w:ilvl w:val="0"/>
          <w:numId w:val="30"/>
        </w:numPr>
        <w:spacing w:line="252" w:lineRule="auto"/>
        <w:jc w:val="both"/>
        <w:rPr>
          <w:sz w:val="20"/>
          <w:szCs w:val="20"/>
          <w:lang w:val="en-GB" w:eastAsia="ko-KR"/>
        </w:rPr>
      </w:pPr>
      <w:r w:rsidRPr="002B1BCB">
        <w:rPr>
          <w:sz w:val="20"/>
          <w:szCs w:val="20"/>
          <w:lang w:val="en-GB" w:eastAsia="ko-KR"/>
        </w:rPr>
        <w:t>The situation is</w:t>
      </w:r>
      <w:r w:rsidR="002B1BCB" w:rsidRPr="002B1BCB">
        <w:rPr>
          <w:sz w:val="20"/>
          <w:szCs w:val="20"/>
          <w:lang w:val="en-GB" w:eastAsia="ko-KR"/>
        </w:rPr>
        <w:t xml:space="preserve"> simply</w:t>
      </w:r>
      <w:r w:rsidRPr="002B1BCB">
        <w:rPr>
          <w:sz w:val="20"/>
          <w:szCs w:val="20"/>
          <w:lang w:val="en-GB" w:eastAsia="ko-KR"/>
        </w:rPr>
        <w:t xml:space="preserve"> left as error case that is avoided by gNB implementation.</w:t>
      </w:r>
      <w:r w:rsidR="002B1BCB" w:rsidRPr="002B1BCB">
        <w:rPr>
          <w:sz w:val="20"/>
          <w:szCs w:val="20"/>
          <w:lang w:val="en-GB" w:eastAsia="ko-KR"/>
        </w:rPr>
        <w:t xml:space="preserve"> It was noted</w:t>
      </w:r>
      <w:r w:rsidR="00305333">
        <w:rPr>
          <w:sz w:val="20"/>
          <w:szCs w:val="20"/>
          <w:lang w:val="en-GB" w:eastAsia="ko-KR"/>
        </w:rPr>
        <w:t xml:space="preserve"> in RAN1#108e [</w:t>
      </w:r>
      <w:r w:rsidR="00B008EC">
        <w:rPr>
          <w:sz w:val="20"/>
          <w:szCs w:val="20"/>
          <w:lang w:val="en-GB" w:eastAsia="ko-KR"/>
        </w:rPr>
        <w:t>4</w:t>
      </w:r>
      <w:r w:rsidR="00305333">
        <w:rPr>
          <w:sz w:val="20"/>
          <w:szCs w:val="20"/>
          <w:lang w:val="en-GB" w:eastAsia="ko-KR"/>
        </w:rPr>
        <w:t>]</w:t>
      </w:r>
      <w:r w:rsidR="002B1BCB" w:rsidRPr="002B1BCB">
        <w:rPr>
          <w:sz w:val="20"/>
          <w:szCs w:val="20"/>
          <w:lang w:val="en-GB" w:eastAsia="ko-KR"/>
        </w:rPr>
        <w:t xml:space="preserve"> that in this situation the use of valid SLIV does not provide any additional scheduling flexibility over the configured SLIV, but th</w:t>
      </w:r>
      <w:r w:rsidR="00305333">
        <w:rPr>
          <w:sz w:val="20"/>
          <w:szCs w:val="20"/>
          <w:lang w:val="en-GB" w:eastAsia="ko-KR"/>
        </w:rPr>
        <w:t>e</w:t>
      </w:r>
      <w:r w:rsidR="002B1BCB" w:rsidRPr="002B1BCB">
        <w:rPr>
          <w:sz w:val="20"/>
          <w:szCs w:val="20"/>
          <w:lang w:val="en-GB" w:eastAsia="ko-KR"/>
        </w:rPr>
        <w:t xml:space="preserve"> observation is limited to specific situation</w:t>
      </w:r>
      <w:r w:rsidR="00305333">
        <w:rPr>
          <w:sz w:val="20"/>
          <w:szCs w:val="20"/>
          <w:lang w:val="en-GB" w:eastAsia="ko-KR"/>
        </w:rPr>
        <w:t>s like this</w:t>
      </w:r>
      <w:r w:rsidR="002B1BCB" w:rsidRPr="002B1BCB">
        <w:rPr>
          <w:sz w:val="20"/>
          <w:szCs w:val="20"/>
          <w:lang w:val="en-GB" w:eastAsia="ko-KR"/>
        </w:rPr>
        <w:t>.</w:t>
      </w:r>
    </w:p>
    <w:p w14:paraId="260CB264" w14:textId="77777777" w:rsidR="002B1BCB" w:rsidRPr="002B1BCB" w:rsidRDefault="002B1BCB" w:rsidP="002B1BCB">
      <w:pPr>
        <w:pStyle w:val="ListParagraph"/>
        <w:numPr>
          <w:ilvl w:val="0"/>
          <w:numId w:val="30"/>
        </w:numPr>
        <w:spacing w:line="252" w:lineRule="auto"/>
        <w:jc w:val="both"/>
        <w:rPr>
          <w:sz w:val="20"/>
          <w:szCs w:val="20"/>
          <w:lang w:val="en-GB" w:eastAsia="ko-KR"/>
        </w:rPr>
      </w:pPr>
      <w:r w:rsidRPr="002B1BCB">
        <w:rPr>
          <w:sz w:val="20"/>
          <w:szCs w:val="20"/>
          <w:lang w:val="en-GB" w:eastAsia="ko-KR"/>
        </w:rPr>
        <w:t xml:space="preserve">OOO is determined based on configured SLIVs, in which case the problematic scheduling would be OOO. However, the use of configured SLIVs would reduce scheduling flexibility in other cases. </w:t>
      </w:r>
    </w:p>
    <w:p w14:paraId="3921F7DF" w14:textId="672F071E" w:rsidR="005C671F" w:rsidRDefault="005C671F" w:rsidP="003F51AE">
      <w:pPr>
        <w:overflowPunct/>
        <w:autoSpaceDE/>
        <w:autoSpaceDN/>
        <w:adjustRightInd/>
        <w:spacing w:after="0" w:line="252" w:lineRule="auto"/>
        <w:jc w:val="both"/>
        <w:textAlignment w:val="auto"/>
        <w:rPr>
          <w:lang w:eastAsia="ko-KR"/>
        </w:rPr>
      </w:pPr>
    </w:p>
    <w:p w14:paraId="1230F353" w14:textId="617BCDB1" w:rsidR="005C671F" w:rsidRDefault="005C671F" w:rsidP="003F51AE">
      <w:pPr>
        <w:overflowPunct/>
        <w:autoSpaceDE/>
        <w:autoSpaceDN/>
        <w:adjustRightInd/>
        <w:spacing w:after="0" w:line="252" w:lineRule="auto"/>
        <w:jc w:val="both"/>
        <w:textAlignment w:val="auto"/>
        <w:rPr>
          <w:lang w:eastAsia="ko-KR"/>
        </w:rPr>
      </w:pPr>
      <w:r w:rsidRPr="00B008EC">
        <w:rPr>
          <w:lang w:eastAsia="ko-KR"/>
        </w:rPr>
        <w:t>In any case, both options can provide functional solution without need for further optimisations e.g. on type</w:t>
      </w:r>
      <w:r w:rsidR="005862A3" w:rsidRPr="00B008EC">
        <w:rPr>
          <w:lang w:eastAsia="ko-KR"/>
        </w:rPr>
        <w:t>-</w:t>
      </w:r>
      <w:r w:rsidRPr="00B008EC">
        <w:rPr>
          <w:lang w:eastAsia="ko-KR"/>
        </w:rPr>
        <w:t>1 HARQ-ACK codebook determination. Hence, for the sake of progress, both options are acceptable for us.</w:t>
      </w:r>
      <w:r w:rsidR="003667BD">
        <w:rPr>
          <w:lang w:eastAsia="ko-KR"/>
        </w:rPr>
        <w:t xml:space="preserve"> However, based on the discussion above, we prefer that d</w:t>
      </w:r>
      <w:r w:rsidR="003667BD" w:rsidRPr="003667BD">
        <w:rPr>
          <w:lang w:eastAsia="ko-KR"/>
        </w:rPr>
        <w:t>etermination of OOO scheduling and NN-K1 timeline requirements are based on valid SLIVs, without further modification on type-1 codebook determination.</w:t>
      </w:r>
      <w:r w:rsidR="003667BD">
        <w:rPr>
          <w:lang w:eastAsia="ko-KR"/>
        </w:rPr>
        <w:t xml:space="preserve"> Corresponding text proposals are attached to the appendix</w:t>
      </w:r>
      <w:r w:rsidR="003667BD" w:rsidRPr="003667BD">
        <w:rPr>
          <w:lang w:eastAsia="ko-KR"/>
        </w:rPr>
        <w:t xml:space="preserve">  </w:t>
      </w:r>
    </w:p>
    <w:p w14:paraId="5569846E" w14:textId="7D34C0D2" w:rsidR="00B05A27" w:rsidRDefault="00B05A27" w:rsidP="003F51AE">
      <w:pPr>
        <w:overflowPunct/>
        <w:autoSpaceDE/>
        <w:autoSpaceDN/>
        <w:adjustRightInd/>
        <w:spacing w:after="0" w:line="252" w:lineRule="auto"/>
        <w:jc w:val="both"/>
        <w:textAlignment w:val="auto"/>
        <w:rPr>
          <w:lang w:eastAsia="ko-KR"/>
        </w:rPr>
      </w:pPr>
    </w:p>
    <w:p w14:paraId="1B37774B" w14:textId="1E102DF2" w:rsidR="001D35A7" w:rsidRDefault="005D3476" w:rsidP="65DE2F95">
      <w:pPr>
        <w:pStyle w:val="B1"/>
        <w:spacing w:after="0"/>
        <w:ind w:left="0" w:firstLine="0"/>
        <w:jc w:val="both"/>
        <w:rPr>
          <w:rStyle w:val="normaltextrun"/>
          <w:i/>
          <w:iCs/>
          <w:color w:val="000000"/>
          <w:shd w:val="clear" w:color="auto" w:fill="FFFFFF"/>
        </w:rPr>
      </w:pPr>
      <w:r w:rsidRPr="65DE2F95">
        <w:rPr>
          <w:rStyle w:val="normaltextrun"/>
          <w:b/>
          <w:bCs/>
          <w:i/>
          <w:iCs/>
          <w:color w:val="000000"/>
          <w:shd w:val="clear" w:color="auto" w:fill="FFFFFF"/>
        </w:rPr>
        <w:t xml:space="preserve">Proposal </w:t>
      </w:r>
      <w:r w:rsidR="005C5588" w:rsidRPr="65DE2F95">
        <w:rPr>
          <w:rStyle w:val="normaltextrun"/>
          <w:b/>
          <w:bCs/>
          <w:i/>
          <w:iCs/>
          <w:color w:val="000000"/>
          <w:shd w:val="clear" w:color="auto" w:fill="FFFFFF"/>
        </w:rPr>
        <w:t>1</w:t>
      </w:r>
      <w:r w:rsidRPr="65DE2F95">
        <w:rPr>
          <w:rStyle w:val="normaltextrun"/>
          <w:b/>
          <w:bCs/>
          <w:i/>
          <w:iCs/>
          <w:color w:val="000000"/>
          <w:shd w:val="clear" w:color="auto" w:fill="FFFFFF"/>
        </w:rPr>
        <w:t>:</w:t>
      </w:r>
      <w:r w:rsidRPr="65DE2F95">
        <w:rPr>
          <w:rStyle w:val="normaltextrun"/>
          <w:i/>
          <w:iCs/>
          <w:color w:val="000000"/>
          <w:shd w:val="clear" w:color="auto" w:fill="FFFFFF"/>
        </w:rPr>
        <w:t> </w:t>
      </w:r>
      <w:bookmarkStart w:id="5" w:name="_Hlk101430532"/>
      <w:r w:rsidRPr="65DE2F95">
        <w:rPr>
          <w:rStyle w:val="normaltextrun"/>
          <w:i/>
          <w:iCs/>
          <w:color w:val="000000"/>
          <w:shd w:val="clear" w:color="auto" w:fill="FFFFFF"/>
        </w:rPr>
        <w:t xml:space="preserve">Determination of OOO scheduling </w:t>
      </w:r>
      <w:r w:rsidR="005C5588" w:rsidRPr="65DE2F95">
        <w:rPr>
          <w:rStyle w:val="normaltextrun"/>
          <w:i/>
          <w:iCs/>
          <w:color w:val="000000"/>
          <w:shd w:val="clear" w:color="auto" w:fill="FFFFFF"/>
        </w:rPr>
        <w:t>and NN-K1 timeline requirements are</w:t>
      </w:r>
      <w:r w:rsidRPr="65DE2F95">
        <w:rPr>
          <w:rStyle w:val="normaltextrun"/>
          <w:i/>
          <w:iCs/>
          <w:color w:val="000000"/>
          <w:shd w:val="clear" w:color="auto" w:fill="FFFFFF"/>
        </w:rPr>
        <w:t xml:space="preserve"> based on the valid SLIVs</w:t>
      </w:r>
      <w:r w:rsidR="002B1BCB" w:rsidRPr="65DE2F95">
        <w:rPr>
          <w:rStyle w:val="normaltextrun"/>
          <w:i/>
          <w:iCs/>
          <w:color w:val="000000"/>
          <w:shd w:val="clear" w:color="auto" w:fill="FFFFFF"/>
        </w:rPr>
        <w:t>, without further modification on type</w:t>
      </w:r>
      <w:r w:rsidR="005862A3" w:rsidRPr="65DE2F95">
        <w:rPr>
          <w:rStyle w:val="normaltextrun"/>
          <w:i/>
          <w:iCs/>
          <w:color w:val="000000"/>
          <w:shd w:val="clear" w:color="auto" w:fill="FFFFFF"/>
        </w:rPr>
        <w:t>-</w:t>
      </w:r>
      <w:r w:rsidR="002B1BCB" w:rsidRPr="65DE2F95">
        <w:rPr>
          <w:rStyle w:val="normaltextrun"/>
          <w:i/>
          <w:iCs/>
          <w:color w:val="000000"/>
          <w:shd w:val="clear" w:color="auto" w:fill="FFFFFF"/>
        </w:rPr>
        <w:t>1 codebook determination</w:t>
      </w:r>
      <w:r w:rsidRPr="65DE2F95">
        <w:rPr>
          <w:rStyle w:val="normaltextrun"/>
          <w:i/>
          <w:iCs/>
          <w:color w:val="000000"/>
          <w:shd w:val="clear" w:color="auto" w:fill="FFFFFF"/>
        </w:rPr>
        <w:t>.</w:t>
      </w:r>
      <w:bookmarkEnd w:id="5"/>
      <w:r w:rsidR="001D35A7">
        <w:rPr>
          <w:rStyle w:val="normaltextrun"/>
          <w:i/>
          <w:iCs/>
          <w:color w:val="000000"/>
          <w:shd w:val="clear" w:color="auto" w:fill="FFFFFF"/>
        </w:rPr>
        <w:t xml:space="preserve"> Adopt TP#1~#3 in the Appendix. </w:t>
      </w:r>
    </w:p>
    <w:bookmarkEnd w:id="4"/>
    <w:p w14:paraId="6389EA25" w14:textId="64416889" w:rsidR="00E266F5" w:rsidRDefault="00D52207" w:rsidP="003F51AE">
      <w:pPr>
        <w:pStyle w:val="Heading1"/>
        <w:jc w:val="both"/>
      </w:pPr>
      <w:r>
        <w:t xml:space="preserve">Remaining items on </w:t>
      </w:r>
      <w:r w:rsidR="00E266F5">
        <w:t>HARQ-ACK feedback</w:t>
      </w:r>
    </w:p>
    <w:p w14:paraId="5DF8FE04" w14:textId="66084AAD" w:rsidR="0024180E" w:rsidRPr="00297283" w:rsidRDefault="00D52207" w:rsidP="003F51AE">
      <w:pPr>
        <w:jc w:val="both"/>
        <w:rPr>
          <w:rStyle w:val="normaltextrun"/>
        </w:rPr>
      </w:pPr>
      <w:r>
        <w:t xml:space="preserve">In </w:t>
      </w:r>
      <w:r w:rsidR="00600954">
        <w:t xml:space="preserve">this section, we address </w:t>
      </w:r>
      <w:r w:rsidR="00305333">
        <w:t>couple of</w:t>
      </w:r>
      <w:r w:rsidR="00600954">
        <w:t xml:space="preserve"> items remaining open on the HARQ-ACK feedback.</w:t>
      </w:r>
    </w:p>
    <w:p w14:paraId="7A79D4A9" w14:textId="6E948617" w:rsidR="000E55D4" w:rsidRPr="000E55D4" w:rsidRDefault="000E55D4" w:rsidP="003F51AE">
      <w:pPr>
        <w:jc w:val="both"/>
        <w:rPr>
          <w:b/>
          <w:u w:val="single"/>
        </w:rPr>
      </w:pPr>
      <w:r>
        <w:rPr>
          <w:rFonts w:eastAsia="Batang"/>
          <w:b/>
          <w:i/>
          <w:u w:val="single"/>
          <w:lang w:eastAsia="ko-KR"/>
        </w:rPr>
        <w:t>HARQ-ACK time domain bundling with type-2 HARQ-ACK codebook</w:t>
      </w:r>
    </w:p>
    <w:p w14:paraId="060F099B" w14:textId="45EC489E" w:rsidR="00FC1253" w:rsidRDefault="000E55D4" w:rsidP="003F51AE">
      <w:pPr>
        <w:pStyle w:val="B1"/>
        <w:ind w:left="0" w:firstLine="0"/>
        <w:jc w:val="both"/>
      </w:pPr>
      <w:r>
        <w:t xml:space="preserve">In the case of type-2 HARQ-ACK codebook, </w:t>
      </w:r>
      <w:r w:rsidR="00297283">
        <w:t xml:space="preserve">it was discussed in RAN1#108e </w:t>
      </w:r>
      <w:r>
        <w:t>whether it is the</w:t>
      </w:r>
      <w:r w:rsidRPr="000E55D4">
        <w:t xml:space="preserve"> PDSCHs </w:t>
      </w:r>
      <w:r>
        <w:t xml:space="preserve">that </w:t>
      </w:r>
      <w:r w:rsidRPr="000E55D4">
        <w:t xml:space="preserve">corresponding to </w:t>
      </w:r>
      <w:r w:rsidR="00FC1253">
        <w:t xml:space="preserve">the </w:t>
      </w:r>
      <w:r w:rsidRPr="000E55D4">
        <w:t xml:space="preserve">configured </w:t>
      </w:r>
      <w:r w:rsidR="00FC1253">
        <w:t xml:space="preserve">SLIVs </w:t>
      </w:r>
      <w:r w:rsidRPr="000E55D4">
        <w:t xml:space="preserve">or </w:t>
      </w:r>
      <w:r w:rsidR="00FC1253">
        <w:t xml:space="preserve">to the </w:t>
      </w:r>
      <w:r w:rsidRPr="000E55D4">
        <w:t>valid SLIVs</w:t>
      </w:r>
      <w:r w:rsidR="00FC1253">
        <w:t xml:space="preserve"> that are allocated to the transport block group</w:t>
      </w:r>
      <w:r w:rsidR="00297283">
        <w:t>s (or HARQ bundling groups). Working assumption based on the configured SLIVs was made:</w:t>
      </w:r>
    </w:p>
    <w:tbl>
      <w:tblPr>
        <w:tblStyle w:val="TableGrid"/>
        <w:tblW w:w="0" w:type="auto"/>
        <w:tblLook w:val="04A0" w:firstRow="1" w:lastRow="0" w:firstColumn="1" w:lastColumn="0" w:noHBand="0" w:noVBand="1"/>
      </w:tblPr>
      <w:tblGrid>
        <w:gridCol w:w="9629"/>
      </w:tblGrid>
      <w:tr w:rsidR="00297283" w14:paraId="71E11620" w14:textId="77777777" w:rsidTr="003A2758">
        <w:trPr>
          <w:trHeight w:val="3168"/>
        </w:trPr>
        <w:tc>
          <w:tcPr>
            <w:tcW w:w="9629" w:type="dxa"/>
          </w:tcPr>
          <w:p w14:paraId="430DB83E" w14:textId="77777777" w:rsidR="00297283" w:rsidRPr="003B7E35" w:rsidRDefault="00297283" w:rsidP="00297283">
            <w:pPr>
              <w:spacing w:before="120" w:after="60"/>
              <w:jc w:val="both"/>
              <w:rPr>
                <w:lang w:eastAsia="ko-KR"/>
              </w:rPr>
            </w:pPr>
            <w:r w:rsidRPr="003B7E35">
              <w:rPr>
                <w:highlight w:val="darkYellow"/>
                <w:lang w:eastAsia="ko-KR"/>
              </w:rPr>
              <w:lastRenderedPageBreak/>
              <w:t>Working assumption</w:t>
            </w:r>
          </w:p>
          <w:p w14:paraId="0061FFBD" w14:textId="77777777" w:rsidR="00297283" w:rsidRDefault="00297283" w:rsidP="00297283">
            <w:pPr>
              <w:spacing w:after="60"/>
              <w:jc w:val="both"/>
              <w:rPr>
                <w:lang w:eastAsia="ko-KR"/>
              </w:rPr>
            </w:pPr>
            <w:r w:rsidRPr="001E6080">
              <w:rPr>
                <w:lang w:eastAsia="ko-KR"/>
              </w:rPr>
              <w:t xml:space="preserve">The </w:t>
            </w:r>
            <w:r w:rsidRPr="003B7E35">
              <w:rPr>
                <w:lang w:eastAsia="ko-KR"/>
              </w:rPr>
              <w:t xml:space="preserve">TP#1 </w:t>
            </w:r>
            <w:r w:rsidRPr="001E6080">
              <w:rPr>
                <w:lang w:eastAsia="ko-KR"/>
              </w:rPr>
              <w:t xml:space="preserve">below for </w:t>
            </w:r>
            <w:r>
              <w:rPr>
                <w:bCs/>
                <w:lang w:eastAsia="ko-KR"/>
              </w:rPr>
              <w:t>TS 38.213 section 9.1.3.1</w:t>
            </w:r>
            <w:r w:rsidRPr="001E6080">
              <w:rPr>
                <w:lang w:eastAsia="ko-KR"/>
              </w:rPr>
              <w:t xml:space="preserve"> is endorsed</w:t>
            </w:r>
            <w:r>
              <w:rPr>
                <w:lang w:eastAsia="ko-KR"/>
              </w:rPr>
              <w:t>.</w:t>
            </w:r>
          </w:p>
          <w:p w14:paraId="4A9CA7A3" w14:textId="77777777" w:rsidR="00297283" w:rsidRDefault="00297283" w:rsidP="00297283">
            <w:pPr>
              <w:numPr>
                <w:ilvl w:val="0"/>
                <w:numId w:val="7"/>
              </w:numPr>
              <w:overflowPunct/>
              <w:autoSpaceDE/>
              <w:adjustRightInd/>
              <w:spacing w:after="160" w:line="252" w:lineRule="auto"/>
              <w:ind w:left="720"/>
              <w:contextualSpacing/>
              <w:jc w:val="both"/>
              <w:textAlignment w:val="auto"/>
              <w:rPr>
                <w:lang w:eastAsia="ko-KR"/>
              </w:rPr>
            </w:pPr>
            <w:r>
              <w:rPr>
                <w:lang w:eastAsia="ko-KR"/>
              </w:rPr>
              <w:t>TP#1 (</w:t>
            </w:r>
            <w:r w:rsidRPr="001E6080">
              <w:rPr>
                <w:lang w:eastAsia="ko-KR"/>
              </w:rPr>
              <w:t>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297283" w:rsidRPr="00907CC1" w14:paraId="5650F8ED" w14:textId="77777777" w:rsidTr="003A2758">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7F7F9" w14:textId="77777777" w:rsidR="00297283" w:rsidRPr="00907CC1" w:rsidRDefault="00297283" w:rsidP="00297283">
                  <w:pPr>
                    <w:rPr>
                      <w:rFonts w:ascii="Arial" w:eastAsia="Malgun Gothic" w:hAnsi="Arial" w:cs="Arial"/>
                      <w:color w:val="1F497D"/>
                      <w:sz w:val="16"/>
                      <w:szCs w:val="16"/>
                      <w:lang w:val="en-US" w:eastAsia="ko-KR"/>
                    </w:rPr>
                  </w:pPr>
                  <w:r w:rsidRPr="00907CC1">
                    <w:rPr>
                      <w:rFonts w:ascii="Arial" w:hAnsi="Arial" w:cs="Arial"/>
                      <w:sz w:val="16"/>
                      <w:szCs w:val="16"/>
                    </w:rPr>
                    <w:t xml:space="preserve">If a UE is provided </w:t>
                  </w:r>
                  <w:r w:rsidRPr="00907CC1">
                    <w:rPr>
                      <w:rFonts w:ascii="Arial" w:hAnsi="Arial" w:cs="Arial"/>
                      <w:i/>
                      <w:iCs/>
                      <w:sz w:val="16"/>
                      <w:szCs w:val="16"/>
                    </w:rPr>
                    <w:t>numberOfHARQ-BundlingGroups</w:t>
                  </w:r>
                  <w:r w:rsidRPr="00907CC1">
                    <w:rPr>
                      <w:rFonts w:ascii="Arial" w:hAnsi="Arial" w:cs="Arial"/>
                      <w:sz w:val="16"/>
                      <w:szCs w:val="16"/>
                    </w:rPr>
                    <w:t xml:space="preserve"> and is not provided </w:t>
                  </w:r>
                  <w:r w:rsidRPr="00907CC1">
                    <w:rPr>
                      <w:rFonts w:ascii="Arial" w:hAnsi="Arial" w:cs="Arial"/>
                      <w:i/>
                      <w:iCs/>
                      <w:sz w:val="16"/>
                      <w:szCs w:val="16"/>
                    </w:rPr>
                    <w:t>harq-ACK-SpatialBundlingPUCCH</w:t>
                  </w:r>
                  <w:r w:rsidRPr="00907CC1">
                    <w:rPr>
                      <w:rFonts w:ascii="Arial" w:hAnsi="Arial" w:cs="Arial"/>
                      <w:sz w:val="16"/>
                      <w:szCs w:val="16"/>
                    </w:rPr>
                    <w:t xml:space="preserve"> for a serving cell </w:t>
                  </w:r>
                  <m:oMath>
                    <m:r>
                      <w:rPr>
                        <w:rFonts w:ascii="Cambria Math" w:hAnsi="Cambria Math" w:cs="Arial"/>
                        <w:sz w:val="16"/>
                        <w:szCs w:val="16"/>
                      </w:rPr>
                      <m:t>c</m:t>
                    </m:r>
                  </m:oMath>
                  <w:r w:rsidRPr="00907CC1">
                    <w:rPr>
                      <w:rFonts w:ascii="Arial" w:hAnsi="Arial" w:cs="Arial"/>
                      <w:sz w:val="16"/>
                      <w:szCs w:val="16"/>
                    </w:rPr>
                    <w:t xml:space="preserve">, the UE generates HARQ-ACK information over transport block groups (TBGs) for PDSCH receptions where, for a maximum number of </w:t>
                  </w:r>
                  <m:oMath>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PDSCH</m:t>
                        </m:r>
                        <m:ctrlPr>
                          <w:rPr>
                            <w:rFonts w:ascii="Cambria Math" w:eastAsia="Malgun Gothic" w:hAnsi="Cambria Math" w:cs="Arial"/>
                            <w:sz w:val="16"/>
                            <w:szCs w:val="16"/>
                          </w:rPr>
                        </m:ctrlPr>
                      </m:sub>
                      <m:sup>
                        <m:r>
                          <m:rPr>
                            <m:nor/>
                          </m:rPr>
                          <w:rPr>
                            <w:rFonts w:ascii="Arial" w:hAnsi="Arial" w:cs="Arial"/>
                            <w:sz w:val="16"/>
                            <w:szCs w:val="16"/>
                          </w:rPr>
                          <m:t>max</m:t>
                        </m:r>
                        <m:ctrlPr>
                          <w:rPr>
                            <w:rFonts w:ascii="Cambria Math" w:eastAsia="Malgun Gothic" w:hAnsi="Cambria Math" w:cs="Arial"/>
                            <w:sz w:val="16"/>
                            <w:szCs w:val="16"/>
                          </w:rPr>
                        </m:ctrlPr>
                      </m:sup>
                    </m:sSubSup>
                  </m:oMath>
                  <w:r w:rsidRPr="00907CC1">
                    <w:rPr>
                      <w:rFonts w:ascii="Arial" w:hAnsi="Arial" w:cs="Arial"/>
                      <w:sz w:val="16"/>
                      <w:szCs w:val="16"/>
                    </w:rPr>
                    <w:t xml:space="preserve"> PDSCH receptions scheduled by a DCI format on the serving cell, a maximum number of TBGs </w:t>
                  </w:r>
                  <m:oMath>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HARQ-ACK,</m:t>
                        </m:r>
                        <m:r>
                          <w:rPr>
                            <w:rFonts w:ascii="Cambria Math" w:hAnsi="Cambria Math" w:cs="Arial"/>
                            <w:sz w:val="16"/>
                            <w:szCs w:val="16"/>
                          </w:rPr>
                          <m:t>c</m:t>
                        </m:r>
                        <m:ctrlPr>
                          <w:rPr>
                            <w:rFonts w:ascii="Cambria Math" w:eastAsia="Malgun Gothic" w:hAnsi="Cambria Math" w:cs="Arial"/>
                            <w:sz w:val="16"/>
                            <w:szCs w:val="16"/>
                          </w:rPr>
                        </m:ctrlPr>
                      </m:sub>
                      <m:sup>
                        <m:r>
                          <m:rPr>
                            <m:sty m:val="p"/>
                          </m:rPr>
                          <w:rPr>
                            <w:rFonts w:ascii="Cambria Math" w:hAnsi="Cambria Math" w:cs="Arial"/>
                            <w:sz w:val="16"/>
                            <w:szCs w:val="16"/>
                          </w:rPr>
                          <m:t>TBG,max</m:t>
                        </m:r>
                        <m:ctrlPr>
                          <w:rPr>
                            <w:rFonts w:ascii="Cambria Math" w:eastAsia="Malgun Gothic" w:hAnsi="Cambria Math" w:cs="Arial"/>
                            <w:sz w:val="16"/>
                            <w:szCs w:val="16"/>
                          </w:rPr>
                        </m:ctrlPr>
                      </m:sup>
                    </m:sSubSup>
                  </m:oMath>
                  <w:r w:rsidRPr="00907CC1">
                    <w:rPr>
                      <w:rFonts w:ascii="Arial" w:hAnsi="Arial" w:cs="Arial"/>
                      <w:sz w:val="16"/>
                      <w:szCs w:val="16"/>
                    </w:rPr>
                    <w:t xml:space="preserve"> is provided by </w:t>
                  </w:r>
                  <w:r w:rsidRPr="00907CC1">
                    <w:rPr>
                      <w:rFonts w:ascii="Arial" w:hAnsi="Arial" w:cs="Arial"/>
                      <w:i/>
                      <w:iCs/>
                      <w:sz w:val="16"/>
                      <w:szCs w:val="16"/>
                    </w:rPr>
                    <w:t>numberOfHARQ-BundlingGroups</w:t>
                  </w:r>
                  <w:r w:rsidRPr="00907CC1">
                    <w:rPr>
                      <w:rFonts w:ascii="Arial" w:hAnsi="Arial" w:cs="Arial"/>
                      <w:sz w:val="16"/>
                      <w:szCs w:val="16"/>
                    </w:rPr>
                    <w:t xml:space="preserve">. If the UE detects a DCI format scheduling </w:t>
                  </w:r>
                  <m:oMath>
                    <m:sSub>
                      <m:sSubPr>
                        <m:ctrlPr>
                          <w:rPr>
                            <w:rFonts w:ascii="Cambria Math" w:eastAsia="Malgun Gothic" w:hAnsi="Cambria Math" w:cs="Arial"/>
                            <w:i/>
                            <w:iCs/>
                            <w:sz w:val="16"/>
                            <w:szCs w:val="16"/>
                          </w:rPr>
                        </m:ctrlPr>
                      </m:sSubPr>
                      <m:e>
                        <m:r>
                          <w:rPr>
                            <w:rFonts w:ascii="Cambria Math" w:hAnsi="Cambria Math" w:cs="Arial"/>
                            <w:sz w:val="16"/>
                            <w:szCs w:val="16"/>
                          </w:rPr>
                          <m:t>N</m:t>
                        </m:r>
                      </m:e>
                      <m:sub>
                        <m:r>
                          <m:rPr>
                            <m:sty m:val="p"/>
                          </m:rPr>
                          <w:rPr>
                            <w:rFonts w:ascii="Cambria Math" w:hAnsi="Cambria Math" w:cs="Arial"/>
                            <w:sz w:val="16"/>
                            <w:szCs w:val="16"/>
                          </w:rPr>
                          <m:t>PDSCH,</m:t>
                        </m:r>
                        <m:r>
                          <w:rPr>
                            <w:rFonts w:ascii="Cambria Math" w:hAnsi="Cambria Math" w:cs="Arial"/>
                            <w:sz w:val="16"/>
                            <w:szCs w:val="16"/>
                          </w:rPr>
                          <m:t>c</m:t>
                        </m:r>
                      </m:sub>
                    </m:sSub>
                  </m:oMath>
                  <w:r w:rsidRPr="00907CC1">
                    <w:rPr>
                      <w:rFonts w:ascii="Arial" w:hAnsi="Arial" w:cs="Arial"/>
                      <w:sz w:val="16"/>
                      <w:szCs w:val="16"/>
                    </w:rPr>
                    <w:t xml:space="preserve"> PDSCH receptions on the serving cell </w:t>
                  </w:r>
                  <m:oMath>
                    <m:r>
                      <w:rPr>
                        <w:rFonts w:ascii="Cambria Math" w:hAnsi="Cambria Math" w:cs="Arial"/>
                        <w:sz w:val="16"/>
                        <w:szCs w:val="16"/>
                      </w:rPr>
                      <m:t>c</m:t>
                    </m:r>
                  </m:oMath>
                  <w:r w:rsidRPr="00907CC1">
                    <w:rPr>
                      <w:rFonts w:ascii="Arial" w:hAnsi="Arial" w:cs="Arial"/>
                      <w:sz w:val="16"/>
                      <w:szCs w:val="16"/>
                    </w:rPr>
                    <w:t xml:space="preserve">, the UE generates </w:t>
                  </w:r>
                  <m:oMath>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HARQ-ACK,</m:t>
                        </m:r>
                        <m:r>
                          <w:rPr>
                            <w:rFonts w:ascii="Cambria Math" w:hAnsi="Cambria Math" w:cs="Arial"/>
                            <w:sz w:val="16"/>
                            <w:szCs w:val="16"/>
                          </w:rPr>
                          <m:t>c</m:t>
                        </m:r>
                        <m:ctrlPr>
                          <w:rPr>
                            <w:rFonts w:ascii="Cambria Math" w:eastAsia="Malgun Gothic" w:hAnsi="Cambria Math" w:cs="Arial"/>
                            <w:sz w:val="16"/>
                            <w:szCs w:val="16"/>
                          </w:rPr>
                        </m:ctrlPr>
                      </m:sub>
                      <m:sup>
                        <m:r>
                          <m:rPr>
                            <m:sty m:val="p"/>
                          </m:rPr>
                          <w:rPr>
                            <w:rFonts w:ascii="Cambria Math" w:hAnsi="Cambria Math" w:cs="Arial"/>
                            <w:sz w:val="16"/>
                            <w:szCs w:val="16"/>
                          </w:rPr>
                          <m:t>TBG,max</m:t>
                        </m:r>
                        <m:ctrlPr>
                          <w:rPr>
                            <w:rFonts w:ascii="Cambria Math" w:eastAsia="Malgun Gothic" w:hAnsi="Cambria Math" w:cs="Arial"/>
                            <w:sz w:val="16"/>
                            <w:szCs w:val="16"/>
                          </w:rPr>
                        </m:ctrlPr>
                      </m:sup>
                    </m:sSubSup>
                  </m:oMath>
                  <w:r w:rsidRPr="00907CC1">
                    <w:rPr>
                      <w:rFonts w:ascii="Arial" w:hAnsi="Arial" w:cs="Arial"/>
                      <w:sz w:val="16"/>
                      <w:szCs w:val="16"/>
                    </w:rPr>
                    <w:t xml:space="preserve"> HARQ-ACK information bits for first TBs and, if applicable, generates </w:t>
                  </w:r>
                  <m:oMath>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HARQ-ACK,</m:t>
                        </m:r>
                        <m:r>
                          <w:rPr>
                            <w:rFonts w:ascii="Cambria Math" w:hAnsi="Cambria Math" w:cs="Arial"/>
                            <w:sz w:val="16"/>
                            <w:szCs w:val="16"/>
                          </w:rPr>
                          <m:t>c</m:t>
                        </m:r>
                        <m:ctrlPr>
                          <w:rPr>
                            <w:rFonts w:ascii="Cambria Math" w:eastAsia="Malgun Gothic" w:hAnsi="Cambria Math" w:cs="Arial"/>
                            <w:sz w:val="16"/>
                            <w:szCs w:val="16"/>
                          </w:rPr>
                        </m:ctrlPr>
                      </m:sub>
                      <m:sup>
                        <m:r>
                          <m:rPr>
                            <m:sty m:val="p"/>
                          </m:rPr>
                          <w:rPr>
                            <w:rFonts w:ascii="Cambria Math" w:hAnsi="Cambria Math" w:cs="Arial"/>
                            <w:sz w:val="16"/>
                            <w:szCs w:val="16"/>
                          </w:rPr>
                          <m:t>TBG,max</m:t>
                        </m:r>
                        <m:ctrlPr>
                          <w:rPr>
                            <w:rFonts w:ascii="Cambria Math" w:eastAsia="Malgun Gothic" w:hAnsi="Cambria Math" w:cs="Arial"/>
                            <w:sz w:val="16"/>
                            <w:szCs w:val="16"/>
                          </w:rPr>
                        </m:ctrlPr>
                      </m:sup>
                    </m:sSubSup>
                  </m:oMath>
                  <w:r w:rsidRPr="00907CC1">
                    <w:rPr>
                      <w:rFonts w:ascii="Arial" w:hAnsi="Arial" w:cs="Arial"/>
                      <w:sz w:val="16"/>
                      <w:szCs w:val="16"/>
                    </w:rPr>
                    <w:t xml:space="preserve"> HARQ-ACK information bits for second TBs in the </w:t>
                  </w:r>
                  <m:oMath>
                    <m:sSub>
                      <m:sSubPr>
                        <m:ctrlPr>
                          <w:rPr>
                            <w:rFonts w:ascii="Cambria Math" w:eastAsia="Malgun Gothic" w:hAnsi="Cambria Math" w:cs="Arial"/>
                            <w:i/>
                            <w:iCs/>
                            <w:sz w:val="16"/>
                            <w:szCs w:val="16"/>
                          </w:rPr>
                        </m:ctrlPr>
                      </m:sSubPr>
                      <m:e>
                        <m:r>
                          <w:rPr>
                            <w:rFonts w:ascii="Cambria Math" w:hAnsi="Cambria Math" w:cs="Arial"/>
                            <w:sz w:val="16"/>
                            <w:szCs w:val="16"/>
                          </w:rPr>
                          <m:t>N</m:t>
                        </m:r>
                      </m:e>
                      <m:sub>
                        <m:r>
                          <m:rPr>
                            <m:sty m:val="p"/>
                          </m:rPr>
                          <w:rPr>
                            <w:rFonts w:ascii="Cambria Math" w:hAnsi="Cambria Math" w:cs="Arial"/>
                            <w:sz w:val="16"/>
                            <w:szCs w:val="16"/>
                          </w:rPr>
                          <m:t>PDSCH,</m:t>
                        </m:r>
                        <m:r>
                          <w:rPr>
                            <w:rFonts w:ascii="Cambria Math" w:hAnsi="Cambria Math" w:cs="Arial"/>
                            <w:sz w:val="16"/>
                            <w:szCs w:val="16"/>
                          </w:rPr>
                          <m:t>c</m:t>
                        </m:r>
                      </m:sub>
                    </m:sSub>
                  </m:oMath>
                  <w:r w:rsidRPr="00907CC1">
                    <w:rPr>
                      <w:rFonts w:ascii="Arial" w:hAnsi="Arial" w:cs="Arial"/>
                      <w:sz w:val="16"/>
                      <w:szCs w:val="16"/>
                    </w:rPr>
                    <w:t xml:space="preserve"> PDSCH receptions as described in clause 9.1.1 by setting </w:t>
                  </w:r>
                  <m:oMath>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HARQ-ACK</m:t>
                        </m:r>
                        <m:ctrlPr>
                          <w:rPr>
                            <w:rFonts w:ascii="Cambria Math" w:eastAsia="Malgun Gothic" w:hAnsi="Cambria Math" w:cs="Arial"/>
                            <w:sz w:val="16"/>
                            <w:szCs w:val="16"/>
                          </w:rPr>
                        </m:ctrlPr>
                      </m:sub>
                      <m:sup>
                        <m:r>
                          <m:rPr>
                            <m:sty m:val="p"/>
                          </m:rPr>
                          <w:rPr>
                            <w:rFonts w:ascii="Cambria Math" w:hAnsi="Cambria Math" w:cs="Arial"/>
                            <w:sz w:val="16"/>
                            <w:szCs w:val="16"/>
                          </w:rPr>
                          <m:t>CBG/TB,max</m:t>
                        </m:r>
                        <m:ctrlPr>
                          <w:rPr>
                            <w:rFonts w:ascii="Cambria Math" w:eastAsia="Malgun Gothic" w:hAnsi="Cambria Math" w:cs="Arial"/>
                            <w:sz w:val="16"/>
                            <w:szCs w:val="16"/>
                          </w:rPr>
                        </m:ctrlPr>
                      </m:sup>
                    </m:sSubSup>
                    <m:r>
                      <w:rPr>
                        <w:rFonts w:ascii="Cambria Math" w:hAnsi="Cambria Math" w:cs="Arial"/>
                        <w:sz w:val="16"/>
                        <w:szCs w:val="16"/>
                      </w:rPr>
                      <m:t>=</m:t>
                    </m:r>
                    <m:sSubSup>
                      <m:sSubSupPr>
                        <m:ctrlPr>
                          <w:rPr>
                            <w:rFonts w:ascii="Cambria Math" w:eastAsia="Malgun Gothic" w:hAnsi="Cambria Math" w:cs="Arial"/>
                            <w:i/>
                            <w:iCs/>
                            <w:sz w:val="16"/>
                            <w:szCs w:val="16"/>
                          </w:rPr>
                        </m:ctrlPr>
                      </m:sSubSupPr>
                      <m:e>
                        <m:r>
                          <w:rPr>
                            <w:rFonts w:ascii="Cambria Math" w:hAnsi="Cambria Math" w:cs="Arial"/>
                            <w:sz w:val="16"/>
                            <w:szCs w:val="16"/>
                          </w:rPr>
                          <m:t>N</m:t>
                        </m:r>
                      </m:e>
                      <m:sub>
                        <m:r>
                          <m:rPr>
                            <m:sty m:val="p"/>
                          </m:rPr>
                          <w:rPr>
                            <w:rFonts w:ascii="Cambria Math" w:hAnsi="Cambria Math" w:cs="Arial"/>
                            <w:sz w:val="16"/>
                            <w:szCs w:val="16"/>
                          </w:rPr>
                          <m:t>HARQ-ACK,</m:t>
                        </m:r>
                        <m:r>
                          <w:rPr>
                            <w:rFonts w:ascii="Cambria Math" w:hAnsi="Cambria Math" w:cs="Arial"/>
                            <w:sz w:val="16"/>
                            <w:szCs w:val="16"/>
                          </w:rPr>
                          <m:t>c</m:t>
                        </m:r>
                        <m:ctrlPr>
                          <w:rPr>
                            <w:rFonts w:ascii="Cambria Math" w:eastAsia="Malgun Gothic" w:hAnsi="Cambria Math" w:cs="Arial"/>
                            <w:sz w:val="16"/>
                            <w:szCs w:val="16"/>
                          </w:rPr>
                        </m:ctrlPr>
                      </m:sub>
                      <m:sup>
                        <m:r>
                          <m:rPr>
                            <m:sty m:val="p"/>
                          </m:rPr>
                          <w:rPr>
                            <w:rFonts w:ascii="Cambria Math" w:hAnsi="Cambria Math" w:cs="Arial"/>
                            <w:sz w:val="16"/>
                            <w:szCs w:val="16"/>
                          </w:rPr>
                          <m:t>TBG,max</m:t>
                        </m:r>
                        <m:ctrlPr>
                          <w:rPr>
                            <w:rFonts w:ascii="Cambria Math" w:eastAsia="Malgun Gothic" w:hAnsi="Cambria Math" w:cs="Arial"/>
                            <w:sz w:val="16"/>
                            <w:szCs w:val="16"/>
                          </w:rPr>
                        </m:ctrlPr>
                      </m:sup>
                    </m:sSubSup>
                  </m:oMath>
                  <w:r w:rsidRPr="00907CC1">
                    <w:rPr>
                      <w:rFonts w:ascii="Arial" w:hAnsi="Arial" w:cs="Arial"/>
                      <w:sz w:val="16"/>
                      <w:szCs w:val="16"/>
                    </w:rPr>
                    <w:t xml:space="preserve"> and </w:t>
                  </w:r>
                  <m:oMath>
                    <m:r>
                      <w:rPr>
                        <w:rFonts w:ascii="Cambria Math" w:hAnsi="Cambria Math" w:cs="Arial"/>
                        <w:sz w:val="16"/>
                        <w:szCs w:val="16"/>
                      </w:rPr>
                      <m:t>C=</m:t>
                    </m:r>
                    <m:sSub>
                      <m:sSubPr>
                        <m:ctrlPr>
                          <w:rPr>
                            <w:rFonts w:ascii="Cambria Math" w:eastAsia="Malgun Gothic" w:hAnsi="Cambria Math" w:cs="Arial"/>
                            <w:i/>
                            <w:iCs/>
                            <w:sz w:val="16"/>
                            <w:szCs w:val="16"/>
                          </w:rPr>
                        </m:ctrlPr>
                      </m:sSubPr>
                      <m:e>
                        <m:r>
                          <w:rPr>
                            <w:rFonts w:ascii="Cambria Math" w:hAnsi="Cambria Math" w:cs="Arial"/>
                            <w:sz w:val="16"/>
                            <w:szCs w:val="16"/>
                          </w:rPr>
                          <m:t>N</m:t>
                        </m:r>
                      </m:e>
                      <m:sub>
                        <m:r>
                          <m:rPr>
                            <m:sty m:val="p"/>
                          </m:rPr>
                          <w:rPr>
                            <w:rFonts w:ascii="Cambria Math" w:hAnsi="Cambria Math" w:cs="Arial"/>
                            <w:sz w:val="16"/>
                            <w:szCs w:val="16"/>
                          </w:rPr>
                          <m:t>PDSCH,</m:t>
                        </m:r>
                        <m:r>
                          <w:rPr>
                            <w:rFonts w:ascii="Cambria Math" w:hAnsi="Cambria Math" w:cs="Arial"/>
                            <w:sz w:val="16"/>
                            <w:szCs w:val="16"/>
                          </w:rPr>
                          <m:t>c</m:t>
                        </m:r>
                      </m:sub>
                    </m:sSub>
                  </m:oMath>
                  <w:r w:rsidRPr="00907CC1">
                    <w:rPr>
                      <w:rFonts w:ascii="Arial" w:hAnsi="Arial" w:cs="Arial"/>
                      <w:sz w:val="16"/>
                      <w:szCs w:val="16"/>
                    </w:rPr>
                    <w:t xml:space="preserve">. </w:t>
                  </w:r>
                  <w:r w:rsidRPr="00907CC1">
                    <w:rPr>
                      <w:rFonts w:ascii="Arial" w:hAnsi="Arial" w:cs="Arial"/>
                      <w:color w:val="FF0000"/>
                      <w:sz w:val="16"/>
                      <w:szCs w:val="16"/>
                    </w:rPr>
                    <w:t xml:space="preserve">For a TBG with at least one PDSCH not overlapping with an UL symbol indicated by </w:t>
                  </w:r>
                  <w:r w:rsidRPr="00907CC1">
                    <w:rPr>
                      <w:rFonts w:ascii="Arial" w:hAnsi="Arial" w:cs="Arial"/>
                      <w:i/>
                      <w:iCs/>
                      <w:color w:val="FF0000"/>
                      <w:sz w:val="16"/>
                      <w:szCs w:val="16"/>
                    </w:rPr>
                    <w:t xml:space="preserve">tdd-UL-DL-ConfigurationCommon </w:t>
                  </w:r>
                  <w:r w:rsidRPr="00907CC1">
                    <w:rPr>
                      <w:rFonts w:ascii="Arial" w:hAnsi="Arial" w:cs="Arial"/>
                      <w:color w:val="FF0000"/>
                      <w:sz w:val="16"/>
                      <w:szCs w:val="16"/>
                    </w:rPr>
                    <w:t xml:space="preserve">or </w:t>
                  </w:r>
                  <w:r w:rsidRPr="00907CC1">
                    <w:rPr>
                      <w:rFonts w:ascii="Arial" w:hAnsi="Arial" w:cs="Arial"/>
                      <w:i/>
                      <w:iCs/>
                      <w:color w:val="FF0000"/>
                      <w:sz w:val="16"/>
                      <w:szCs w:val="16"/>
                    </w:rPr>
                    <w:t>tdd-UL-DL-ConfigurationDedicated</w:t>
                  </w:r>
                  <w:r w:rsidRPr="00907CC1">
                    <w:rPr>
                      <w:rFonts w:ascii="Arial" w:hAnsi="Arial" w:cs="Arial"/>
                      <w:color w:val="FF0000"/>
                      <w:sz w:val="16"/>
                      <w:szCs w:val="16"/>
                    </w:rPr>
                    <w:t>,</w:t>
                  </w:r>
                  <w:r w:rsidRPr="00907CC1">
                    <w:rPr>
                      <w:rFonts w:ascii="Arial" w:hAnsi="Arial" w:cs="Arial"/>
                      <w:i/>
                      <w:iCs/>
                      <w:color w:val="FF0000"/>
                      <w:sz w:val="16"/>
                      <w:szCs w:val="16"/>
                    </w:rPr>
                    <w:t xml:space="preserve"> </w:t>
                  </w:r>
                  <w:r w:rsidRPr="00907CC1">
                    <w:rPr>
                      <w:rFonts w:ascii="Arial" w:hAnsi="Arial" w:cs="Arial"/>
                      <w:color w:val="FF0000"/>
                      <w:sz w:val="16"/>
                      <w:szCs w:val="16"/>
                    </w:rPr>
                    <w:t xml:space="preserve">if provided, the UE assumes that a PDSCH in the TBG is correctly received if the PDSCH overlaps with an UL symbol indicated by </w:t>
                  </w:r>
                  <w:r w:rsidRPr="00907CC1">
                    <w:rPr>
                      <w:rFonts w:ascii="Arial" w:hAnsi="Arial" w:cs="Arial"/>
                      <w:i/>
                      <w:iCs/>
                      <w:color w:val="FF0000"/>
                      <w:sz w:val="16"/>
                      <w:szCs w:val="16"/>
                    </w:rPr>
                    <w:t xml:space="preserve">tdd-UL-DL-ConfigurationCommon </w:t>
                  </w:r>
                  <w:r w:rsidRPr="00907CC1">
                    <w:rPr>
                      <w:rFonts w:ascii="Arial" w:hAnsi="Arial" w:cs="Arial"/>
                      <w:color w:val="FF0000"/>
                      <w:sz w:val="16"/>
                      <w:szCs w:val="16"/>
                    </w:rPr>
                    <w:t xml:space="preserve">or </w:t>
                  </w:r>
                  <w:r w:rsidRPr="00907CC1">
                    <w:rPr>
                      <w:rFonts w:ascii="Arial" w:hAnsi="Arial" w:cs="Arial"/>
                      <w:i/>
                      <w:iCs/>
                      <w:color w:val="FF0000"/>
                      <w:sz w:val="16"/>
                      <w:szCs w:val="16"/>
                    </w:rPr>
                    <w:t>tdd-UL-DL-ConfigurationDedicated</w:t>
                  </w:r>
                  <w:r w:rsidRPr="00907CC1">
                    <w:rPr>
                      <w:rFonts w:ascii="Arial" w:hAnsi="Arial" w:cs="Arial"/>
                      <w:color w:val="FF0000"/>
                      <w:sz w:val="16"/>
                      <w:szCs w:val="16"/>
                    </w:rPr>
                    <w:t xml:space="preserve">. For a TBG that includes only PDSCH(s) overlapping with UL symbol(s) indicated by </w:t>
                  </w:r>
                  <w:r w:rsidRPr="00907CC1">
                    <w:rPr>
                      <w:rFonts w:ascii="Arial" w:hAnsi="Arial" w:cs="Arial"/>
                      <w:i/>
                      <w:iCs/>
                      <w:color w:val="FF0000"/>
                      <w:sz w:val="16"/>
                      <w:szCs w:val="16"/>
                    </w:rPr>
                    <w:t xml:space="preserve">tdd-UL-DL-ConfigurationCommon </w:t>
                  </w:r>
                  <w:r w:rsidRPr="00907CC1">
                    <w:rPr>
                      <w:rFonts w:ascii="Arial" w:hAnsi="Arial" w:cs="Arial"/>
                      <w:color w:val="FF0000"/>
                      <w:sz w:val="16"/>
                      <w:szCs w:val="16"/>
                    </w:rPr>
                    <w:t xml:space="preserve">or </w:t>
                  </w:r>
                  <w:r w:rsidRPr="00907CC1">
                    <w:rPr>
                      <w:rFonts w:ascii="Arial" w:hAnsi="Arial" w:cs="Arial"/>
                      <w:i/>
                      <w:iCs/>
                      <w:color w:val="FF0000"/>
                      <w:sz w:val="16"/>
                      <w:szCs w:val="16"/>
                    </w:rPr>
                    <w:t>tdd-UL-DL-ConfigurationDedicated</w:t>
                  </w:r>
                  <w:r w:rsidRPr="00907CC1">
                    <w:rPr>
                      <w:rFonts w:ascii="Arial" w:hAnsi="Arial" w:cs="Arial"/>
                      <w:color w:val="FF0000"/>
                      <w:sz w:val="16"/>
                      <w:szCs w:val="16"/>
                    </w:rPr>
                    <w:t>, if provided, NACK is generated for the TBG.</w:t>
                  </w:r>
                </w:p>
              </w:tc>
            </w:tr>
          </w:tbl>
          <w:p w14:paraId="1583870F" w14:textId="0D95B357" w:rsidR="00297283" w:rsidRPr="001825F2" w:rsidRDefault="00297283" w:rsidP="00297283">
            <w:pPr>
              <w:overflowPunct/>
              <w:autoSpaceDE/>
              <w:autoSpaceDN/>
              <w:adjustRightInd/>
              <w:spacing w:after="0" w:line="252" w:lineRule="auto"/>
              <w:ind w:left="720"/>
              <w:textAlignment w:val="auto"/>
            </w:pPr>
            <w:r w:rsidRPr="00350BD5">
              <w:t>.</w:t>
            </w:r>
          </w:p>
        </w:tc>
      </w:tr>
    </w:tbl>
    <w:p w14:paraId="33B8AA75" w14:textId="568C3EB4" w:rsidR="00573426" w:rsidRPr="00087FD2" w:rsidRDefault="00297283" w:rsidP="00297283">
      <w:pPr>
        <w:pStyle w:val="B1"/>
        <w:spacing w:before="180"/>
        <w:ind w:left="0" w:firstLine="0"/>
        <w:jc w:val="both"/>
        <w:rPr>
          <w:iCs/>
          <w:lang w:val="en-US" w:eastAsia="ko-KR"/>
        </w:rPr>
      </w:pPr>
      <w:r>
        <w:t>We see that the</w:t>
      </w:r>
      <w:r w:rsidR="006E1AD2">
        <w:t xml:space="preserve"> </w:t>
      </w:r>
      <w:r w:rsidR="00573426">
        <w:t>us</w:t>
      </w:r>
      <w:r>
        <w:t>e of</w:t>
      </w:r>
      <w:r w:rsidR="00573426">
        <w:t xml:space="preserve"> configured SLIVs </w:t>
      </w:r>
      <w:r w:rsidR="00087FD2">
        <w:t>provides</w:t>
      </w:r>
      <w:r w:rsidR="00573426">
        <w:t xml:space="preserve"> slightly simpler implementation</w:t>
      </w:r>
      <w:r w:rsidR="00087FD2">
        <w:t xml:space="preserve"> while </w:t>
      </w:r>
      <w:r w:rsidR="00573426">
        <w:rPr>
          <w:iCs/>
          <w:lang w:val="en-US" w:eastAsia="ko-KR"/>
        </w:rPr>
        <w:t>we do not expect any tangible benefit from the use of valid SLIVs</w:t>
      </w:r>
      <w:r w:rsidR="00087FD2">
        <w:rPr>
          <w:iCs/>
          <w:lang w:val="en-US" w:eastAsia="ko-KR"/>
        </w:rPr>
        <w:t>. Hence we</w:t>
      </w:r>
      <w:r w:rsidR="00573426">
        <w:rPr>
          <w:iCs/>
          <w:lang w:val="en-US" w:eastAsia="ko-KR"/>
        </w:rPr>
        <w:t xml:space="preserve"> prefer the simpler option of configured SLIVs</w:t>
      </w:r>
      <w:r w:rsidR="00087FD2">
        <w:rPr>
          <w:iCs/>
          <w:lang w:val="en-US" w:eastAsia="ko-KR"/>
        </w:rPr>
        <w:t xml:space="preserve"> and propose that the working assumption is confirmed. </w:t>
      </w:r>
      <w:r w:rsidR="00573426">
        <w:rPr>
          <w:iCs/>
          <w:lang w:val="en-US" w:eastAsia="ko-KR"/>
        </w:rPr>
        <w:t xml:space="preserve"> </w:t>
      </w:r>
    </w:p>
    <w:p w14:paraId="147CB15F" w14:textId="22E27BA1" w:rsidR="00CC73A9" w:rsidRDefault="00735278" w:rsidP="00087FD2">
      <w:pPr>
        <w:jc w:val="both"/>
        <w:rPr>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087FD2">
        <w:rPr>
          <w:rStyle w:val="normaltextrun"/>
          <w:b/>
          <w:i/>
          <w:color w:val="000000"/>
          <w:shd w:val="clear" w:color="auto" w:fill="FFFFFF"/>
        </w:rPr>
        <w:t>2</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sidR="00087FD2">
        <w:rPr>
          <w:i/>
          <w:iCs/>
          <w:color w:val="000000" w:themeColor="text1"/>
        </w:rPr>
        <w:t xml:space="preserve">Working assumption on the construction of </w:t>
      </w:r>
      <w:r w:rsidRPr="007928DA">
        <w:rPr>
          <w:i/>
          <w:iCs/>
        </w:rPr>
        <w:t>.</w:t>
      </w:r>
      <w:r w:rsidR="00087FD2">
        <w:rPr>
          <w:i/>
          <w:iCs/>
        </w:rPr>
        <w:t>type</w:t>
      </w:r>
      <w:r w:rsidR="005862A3">
        <w:rPr>
          <w:i/>
          <w:iCs/>
        </w:rPr>
        <w:t>-</w:t>
      </w:r>
      <w:r w:rsidR="00087FD2">
        <w:rPr>
          <w:i/>
          <w:iCs/>
        </w:rPr>
        <w:t>2 codebook transport block groups is confirmed.</w:t>
      </w:r>
    </w:p>
    <w:p w14:paraId="158258CE" w14:textId="03FE01B9" w:rsidR="005862A3" w:rsidRPr="000E55D4" w:rsidRDefault="005862A3" w:rsidP="005862A3">
      <w:pPr>
        <w:jc w:val="both"/>
        <w:rPr>
          <w:b/>
          <w:u w:val="single"/>
        </w:rPr>
      </w:pPr>
      <w:r>
        <w:rPr>
          <w:rFonts w:eastAsia="Batang"/>
          <w:b/>
          <w:i/>
          <w:u w:val="single"/>
          <w:lang w:eastAsia="ko-KR"/>
        </w:rPr>
        <w:t>HARQ-ACK time domain bundling with type-1 HARQ-ACK codebook</w:t>
      </w:r>
    </w:p>
    <w:p w14:paraId="4E526FEE" w14:textId="77777777" w:rsidR="007703E0" w:rsidRDefault="005862A3" w:rsidP="005862A3">
      <w:pPr>
        <w:jc w:val="both"/>
      </w:pPr>
      <w:r>
        <w:t xml:space="preserve">It was </w:t>
      </w:r>
      <w:r w:rsidR="00A2314B">
        <w:t>noted</w:t>
      </w:r>
      <w:r>
        <w:t xml:space="preserve"> </w:t>
      </w:r>
      <w:r w:rsidR="00A2314B">
        <w:t xml:space="preserve">that current type-1 codebook determination in TS38.213 does not support </w:t>
      </w:r>
      <w:r w:rsidR="00E2544F">
        <w:t>PDSCH repetitions scheduled by DCI format 1_2 when time domain bundling of HARQ-ACK is configured</w:t>
      </w:r>
      <w:r w:rsidR="00B355BE">
        <w:t xml:space="preserve">: </w:t>
      </w:r>
      <w:r w:rsidR="007703E0">
        <w:t xml:space="preserve">codebook may occasionally lack a proper bit location for the repeated PDSCH. As both HARQ-ACK time domain bundling and PDSCH repetition are likely used in coverage limited situations, they may also be used simultaneously. Hence we see that it makes sense to support the combination of HARQ-ACK bundling and PDSCH repetition. </w:t>
      </w:r>
    </w:p>
    <w:p w14:paraId="2C3244D6" w14:textId="77777777" w:rsidR="00617176" w:rsidRPr="00617176" w:rsidRDefault="007703E0" w:rsidP="00617176">
      <w:pPr>
        <w:spacing w:after="0"/>
        <w:jc w:val="both"/>
      </w:pPr>
      <w:r>
        <w:t>The identified change modifies the conditions when a candidate PDSCH occasion is removed</w:t>
      </w:r>
      <w:r w:rsidR="00617176">
        <w:t xml:space="preserve"> due to overlapping with semi-</w:t>
      </w:r>
      <w:r w:rsidR="00617176" w:rsidRPr="00617176">
        <w:t xml:space="preserve">static UL symbol. In [4], three different conditions were proposed: </w:t>
      </w:r>
    </w:p>
    <w:p w14:paraId="1956AD47" w14:textId="25F79AD7" w:rsidR="00617176" w:rsidRPr="00617176" w:rsidRDefault="00590784" w:rsidP="00617176">
      <w:pPr>
        <w:pStyle w:val="ListParagraph"/>
        <w:numPr>
          <w:ilvl w:val="0"/>
          <w:numId w:val="31"/>
        </w:numPr>
        <w:jc w:val="both"/>
        <w:rPr>
          <w:sz w:val="20"/>
          <w:szCs w:val="20"/>
          <w:lang w:val="en-GB"/>
        </w:rPr>
      </w:pPr>
      <w:r>
        <w:rPr>
          <w:sz w:val="20"/>
          <w:szCs w:val="20"/>
          <w:lang w:val="en-GB"/>
        </w:rPr>
        <w:t xml:space="preserve">A </w:t>
      </w:r>
      <w:r w:rsidR="00617176" w:rsidRPr="00617176">
        <w:rPr>
          <w:sz w:val="20"/>
          <w:szCs w:val="20"/>
          <w:lang w:val="en-GB"/>
        </w:rPr>
        <w:t>simple</w:t>
      </w:r>
      <w:r>
        <w:rPr>
          <w:sz w:val="20"/>
          <w:szCs w:val="20"/>
          <w:lang w:val="en-GB"/>
        </w:rPr>
        <w:t xml:space="preserve"> way, presented as TP#G in [4]</w:t>
      </w:r>
      <w:r w:rsidR="00005ED8">
        <w:rPr>
          <w:sz w:val="20"/>
          <w:szCs w:val="20"/>
          <w:lang w:val="en-GB"/>
        </w:rPr>
        <w:t xml:space="preserve"> and copied to the appendix for convenience</w:t>
      </w:r>
      <w:r>
        <w:rPr>
          <w:sz w:val="20"/>
          <w:szCs w:val="20"/>
          <w:lang w:val="en-GB"/>
        </w:rPr>
        <w:t>,</w:t>
      </w:r>
      <w:r w:rsidR="00617176" w:rsidRPr="00617176">
        <w:rPr>
          <w:sz w:val="20"/>
          <w:szCs w:val="20"/>
          <w:lang w:val="en-GB"/>
        </w:rPr>
        <w:t xml:space="preserve"> </w:t>
      </w:r>
      <w:r>
        <w:rPr>
          <w:sz w:val="20"/>
          <w:szCs w:val="20"/>
          <w:lang w:val="en-GB"/>
        </w:rPr>
        <w:t xml:space="preserve">is that </w:t>
      </w:r>
      <w:r w:rsidR="00617176">
        <w:rPr>
          <w:sz w:val="20"/>
          <w:szCs w:val="20"/>
          <w:lang w:val="en-GB"/>
        </w:rPr>
        <w:t>the corresponding TDRA row is removed when all SLIVs of the T</w:t>
      </w:r>
      <w:r w:rsidR="00235B94">
        <w:rPr>
          <w:sz w:val="20"/>
          <w:szCs w:val="20"/>
          <w:lang w:val="en-GB"/>
        </w:rPr>
        <w:t xml:space="preserve">DRA row are overlapping with semi-static UL symbol AND the last SLIV of the TDRA row repeated </w:t>
      </w:r>
      <w:r w:rsidR="00235B94" w:rsidRPr="00235B94">
        <w:rPr>
          <w:color w:val="000000" w:themeColor="text1"/>
          <w:sz w:val="20"/>
          <w:szCs w:val="20"/>
          <w:lang w:val="en-GB"/>
        </w:rPr>
        <w:t>over</w:t>
      </w:r>
      <w:r w:rsidR="00235B94">
        <w:rPr>
          <w:color w:val="000000" w:themeColor="text1"/>
          <w:sz w:val="20"/>
          <w:szCs w:val="20"/>
          <w:lang w:val="en-GB"/>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PDSCH</m:t>
            </m:r>
          </m:sub>
          <m:sup>
            <m:r>
              <w:rPr>
                <w:rFonts w:ascii="Cambria Math" w:hAnsi="Cambria Math"/>
                <w:color w:val="000000" w:themeColor="text1"/>
                <w:sz w:val="20"/>
                <w:szCs w:val="20"/>
                <w:lang w:val="en-GB"/>
              </w:rPr>
              <m:t>repeat,max</m:t>
            </m:r>
          </m:sup>
        </m:sSubSup>
      </m:oMath>
      <w:r w:rsidR="00617176" w:rsidRPr="00617176">
        <w:rPr>
          <w:sz w:val="20"/>
          <w:szCs w:val="20"/>
          <w:lang w:val="en-GB"/>
        </w:rPr>
        <w:t xml:space="preserve"> </w:t>
      </w:r>
      <w:r w:rsidR="00235B94">
        <w:rPr>
          <w:sz w:val="20"/>
          <w:szCs w:val="20"/>
          <w:lang w:val="en-GB"/>
        </w:rPr>
        <w:t xml:space="preserve">slots </w:t>
      </w:r>
      <w:r w:rsidR="00617176" w:rsidRPr="00617176">
        <w:rPr>
          <w:sz w:val="20"/>
          <w:szCs w:val="20"/>
          <w:lang w:val="en-GB"/>
        </w:rPr>
        <w:t>overlap</w:t>
      </w:r>
      <w:r w:rsidR="00235B94">
        <w:rPr>
          <w:sz w:val="20"/>
          <w:szCs w:val="20"/>
          <w:lang w:val="en-GB"/>
        </w:rPr>
        <w:t xml:space="preserve">s with </w:t>
      </w:r>
      <w:r w:rsidR="00617176" w:rsidRPr="00617176">
        <w:rPr>
          <w:sz w:val="20"/>
          <w:szCs w:val="20"/>
          <w:lang w:val="en-GB"/>
        </w:rPr>
        <w:t>UL symbol</w:t>
      </w:r>
      <w:r w:rsidR="00235B94">
        <w:rPr>
          <w:sz w:val="20"/>
          <w:szCs w:val="20"/>
          <w:lang w:val="en-GB"/>
        </w:rPr>
        <w:t xml:space="preserve"> in each of the </w:t>
      </w:r>
      <w:r w:rsidR="0057081D">
        <w:rPr>
          <w:sz w:val="20"/>
          <w:szCs w:val="20"/>
          <w:lang w:val="en-GB"/>
        </w:rPr>
        <w:t xml:space="preserve">repeated </w:t>
      </w:r>
      <w:r w:rsidR="00235B94">
        <w:rPr>
          <w:sz w:val="20"/>
          <w:szCs w:val="20"/>
          <w:lang w:val="en-GB"/>
        </w:rPr>
        <w:t xml:space="preserve">slots. In other words, each TDRA row is inspected from the viewpoints multi-PDSCH scheduling and </w:t>
      </w:r>
      <w:r w:rsidR="0057081D">
        <w:rPr>
          <w:sz w:val="20"/>
          <w:szCs w:val="20"/>
          <w:lang w:val="en-GB"/>
        </w:rPr>
        <w:t xml:space="preserve">PDSCH repetition. This means that some of multi-PDSCH TDRA rows that could be removed are not removed. </w:t>
      </w:r>
      <w:r w:rsidR="00617176" w:rsidRPr="00617176">
        <w:rPr>
          <w:sz w:val="20"/>
          <w:szCs w:val="20"/>
          <w:lang w:val="en-GB"/>
        </w:rPr>
        <w:t xml:space="preserve"> </w:t>
      </w:r>
    </w:p>
    <w:p w14:paraId="5D77BA10" w14:textId="273E2A59" w:rsidR="007703E0" w:rsidRPr="0057081D" w:rsidRDefault="0057081D" w:rsidP="0057081D">
      <w:pPr>
        <w:pStyle w:val="ListParagraph"/>
        <w:numPr>
          <w:ilvl w:val="0"/>
          <w:numId w:val="31"/>
        </w:numPr>
        <w:jc w:val="both"/>
        <w:rPr>
          <w:sz w:val="20"/>
          <w:szCs w:val="20"/>
          <w:lang w:val="en-GB"/>
        </w:rPr>
      </w:pPr>
      <w:r>
        <w:rPr>
          <w:sz w:val="20"/>
          <w:szCs w:val="20"/>
          <w:lang w:val="en-GB"/>
        </w:rPr>
        <w:t xml:space="preserve">Two optimisations for the conditions were also discussed in RAN1#108e: that the condition of the last SLIV of the TDRA row repeated </w:t>
      </w:r>
      <w:r w:rsidRPr="00235B94">
        <w:rPr>
          <w:color w:val="000000" w:themeColor="text1"/>
          <w:sz w:val="20"/>
          <w:szCs w:val="20"/>
          <w:lang w:val="en-GB"/>
        </w:rPr>
        <w:t>over</w:t>
      </w:r>
      <w:r>
        <w:rPr>
          <w:color w:val="000000" w:themeColor="text1"/>
          <w:sz w:val="20"/>
          <w:szCs w:val="20"/>
          <w:lang w:val="en-GB"/>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PDSCH</m:t>
            </m:r>
          </m:sub>
          <m:sup>
            <m:r>
              <w:rPr>
                <w:rFonts w:ascii="Cambria Math" w:hAnsi="Cambria Math"/>
                <w:color w:val="000000" w:themeColor="text1"/>
                <w:sz w:val="20"/>
                <w:szCs w:val="20"/>
                <w:lang w:val="en-GB"/>
              </w:rPr>
              <m:t>repeat,max</m:t>
            </m:r>
          </m:sup>
        </m:sSubSup>
      </m:oMath>
      <w:r w:rsidRPr="00617176">
        <w:rPr>
          <w:sz w:val="20"/>
          <w:szCs w:val="20"/>
          <w:lang w:val="en-GB"/>
        </w:rPr>
        <w:t xml:space="preserve"> </w:t>
      </w:r>
      <w:r>
        <w:rPr>
          <w:sz w:val="20"/>
          <w:szCs w:val="20"/>
          <w:lang w:val="en-GB"/>
        </w:rPr>
        <w:t xml:space="preserve">slots </w:t>
      </w:r>
      <w:r w:rsidRPr="00617176">
        <w:rPr>
          <w:sz w:val="20"/>
          <w:szCs w:val="20"/>
          <w:lang w:val="en-GB"/>
        </w:rPr>
        <w:t>overlap</w:t>
      </w:r>
      <w:r>
        <w:rPr>
          <w:sz w:val="20"/>
          <w:szCs w:val="20"/>
          <w:lang w:val="en-GB"/>
        </w:rPr>
        <w:t xml:space="preserve">ping with </w:t>
      </w:r>
      <w:r w:rsidRPr="00617176">
        <w:rPr>
          <w:sz w:val="20"/>
          <w:szCs w:val="20"/>
          <w:lang w:val="en-GB"/>
        </w:rPr>
        <w:t>UL symbol</w:t>
      </w:r>
      <w:r>
        <w:rPr>
          <w:sz w:val="20"/>
          <w:szCs w:val="20"/>
          <w:lang w:val="en-GB"/>
        </w:rPr>
        <w:t xml:space="preserve"> in each of the repeated slots is inspected only when the TDRA row is configured for DCI 1_2, or if the TDRA row includes only single SLIV.</w:t>
      </w:r>
    </w:p>
    <w:p w14:paraId="0F20D7F0" w14:textId="041C6BC6" w:rsidR="005862A3" w:rsidRDefault="00324C6A" w:rsidP="005862A3">
      <w:pPr>
        <w:jc w:val="both"/>
      </w:pPr>
      <w:r>
        <w:t>I</w:t>
      </w:r>
      <w:r w:rsidR="0057081D">
        <w:t>t is not clear how frequently</w:t>
      </w:r>
      <w:r>
        <w:t xml:space="preserve"> the simplest option results in unnecessarily large type-1 codebook and further optimisations provide actual benefits. Hence, we see that </w:t>
      </w:r>
      <w:r w:rsidR="00590784">
        <w:t>a simple modification such as TP#G</w:t>
      </w:r>
      <w:r>
        <w:t xml:space="preserve"> is sufficient. </w:t>
      </w:r>
    </w:p>
    <w:p w14:paraId="730CF3EB" w14:textId="7F479BF6" w:rsidR="00617176" w:rsidRDefault="00617176" w:rsidP="65DE2F95">
      <w:pPr>
        <w:jc w:val="both"/>
        <w:rPr>
          <w:i/>
          <w:iCs/>
          <w:lang w:val="en-US" w:eastAsia="ko-KR"/>
        </w:rPr>
      </w:pPr>
      <w:r w:rsidRPr="65DE2F95">
        <w:rPr>
          <w:rStyle w:val="normaltextrun"/>
          <w:b/>
          <w:bCs/>
          <w:i/>
          <w:iCs/>
          <w:color w:val="000000"/>
          <w:shd w:val="clear" w:color="auto" w:fill="FFFFFF"/>
        </w:rPr>
        <w:t>Proposal 3:</w:t>
      </w:r>
      <w:r w:rsidRPr="65DE2F95">
        <w:rPr>
          <w:rStyle w:val="normaltextrun"/>
          <w:i/>
          <w:iCs/>
          <w:color w:val="000000" w:themeColor="text1"/>
          <w:shd w:val="clear" w:color="auto" w:fill="FFFFFF"/>
        </w:rPr>
        <w:t xml:space="preserve"> </w:t>
      </w:r>
      <w:r w:rsidR="00324C6A" w:rsidRPr="65DE2F95">
        <w:rPr>
          <w:i/>
          <w:iCs/>
          <w:color w:val="000000" w:themeColor="text1"/>
        </w:rPr>
        <w:t>Type-1 codebook determination is modified to support PDSCH repetitions also when the HARQ-ACK time domain bundling is configured.</w:t>
      </w:r>
      <w:r w:rsidR="00590784" w:rsidRPr="65DE2F95">
        <w:rPr>
          <w:i/>
          <w:iCs/>
          <w:color w:val="000000" w:themeColor="text1"/>
        </w:rPr>
        <w:t xml:space="preserve"> </w:t>
      </w:r>
      <w:r w:rsidR="001D35A7">
        <w:rPr>
          <w:i/>
          <w:iCs/>
          <w:color w:val="000000" w:themeColor="text1"/>
        </w:rPr>
        <w:t xml:space="preserve">Adopt the TP#4 in Appendix. </w:t>
      </w:r>
    </w:p>
    <w:bookmarkEnd w:id="2"/>
    <w:p w14:paraId="7B1D752A" w14:textId="668C5DB2" w:rsidR="00E3128D" w:rsidRPr="00E3128D" w:rsidRDefault="00E3128D" w:rsidP="00E3128D">
      <w:pPr>
        <w:pStyle w:val="Heading1"/>
      </w:pPr>
      <w:r w:rsidRPr="00E3128D">
        <w:t>DMRS bundling for same TB in FR2-2 with 120 kHz SCS</w:t>
      </w:r>
    </w:p>
    <w:p w14:paraId="0B122F96" w14:textId="77777777" w:rsidR="00E3128D" w:rsidRDefault="00E3128D" w:rsidP="00E3128D">
      <w:pPr>
        <w:rPr>
          <w:rFonts w:eastAsiaTheme="minorHAnsi"/>
        </w:rPr>
      </w:pPr>
      <w:r>
        <w:t>The following conclusion was reached in RAN1#107bis-e.</w:t>
      </w:r>
    </w:p>
    <w:p w14:paraId="53B85007" w14:textId="77777777" w:rsidR="00E3128D" w:rsidRDefault="00E3128D" w:rsidP="00E3128D">
      <w:pPr>
        <w:spacing w:after="0" w:line="254" w:lineRule="auto"/>
        <w:rPr>
          <w:rFonts w:eastAsia="Gulim"/>
          <w:u w:val="single"/>
          <w:lang w:eastAsia="zh-CN"/>
        </w:rPr>
      </w:pPr>
      <w:r>
        <w:rPr>
          <w:u w:val="single"/>
          <w:lang w:eastAsia="zh-CN"/>
        </w:rPr>
        <w:t xml:space="preserve">Conclusion </w:t>
      </w:r>
    </w:p>
    <w:p w14:paraId="60E301C5" w14:textId="77777777" w:rsidR="00E3128D" w:rsidRDefault="00E3128D" w:rsidP="00E3128D">
      <w:pPr>
        <w:spacing w:after="0" w:line="254" w:lineRule="auto"/>
        <w:rPr>
          <w:lang w:eastAsia="zh-CN"/>
        </w:rPr>
      </w:pPr>
      <w:r>
        <w:rPr>
          <w:lang w:eastAsia="zh-CN"/>
        </w:rPr>
        <w:t>DMRS bundling across multiple PUSCHs scheduled by a single DCI is not supported for NR operation in FR2-2 in Rel-17.</w:t>
      </w:r>
    </w:p>
    <w:p w14:paraId="7FC7CB9D" w14:textId="77777777" w:rsidR="00E3128D" w:rsidRDefault="00E3128D" w:rsidP="00E3128D">
      <w:pPr>
        <w:numPr>
          <w:ilvl w:val="0"/>
          <w:numId w:val="32"/>
        </w:numPr>
        <w:overflowPunct/>
        <w:autoSpaceDE/>
        <w:autoSpaceDN/>
        <w:adjustRightInd/>
        <w:spacing w:after="0" w:line="252" w:lineRule="auto"/>
        <w:textAlignment w:val="auto"/>
        <w:rPr>
          <w:rFonts w:eastAsia="Times New Roman"/>
          <w:lang w:eastAsia="zh-CN"/>
        </w:rPr>
      </w:pPr>
      <w:r>
        <w:rPr>
          <w:rFonts w:eastAsia="Times New Roman"/>
          <w:lang w:eastAsia="zh-CN"/>
        </w:rPr>
        <w:t>Note: applicability of DMRS bundling FG developed in CovEnh WI for same TB to FR2-2 with 120 kHz SCS can be further discussed.</w:t>
      </w:r>
    </w:p>
    <w:p w14:paraId="2EDB3934" w14:textId="77777777" w:rsidR="00E3128D" w:rsidRDefault="00E3128D" w:rsidP="00E3128D">
      <w:pPr>
        <w:pStyle w:val="BodyText"/>
        <w:spacing w:after="0"/>
        <w:rPr>
          <w:rFonts w:eastAsiaTheme="minorHAnsi"/>
          <w:lang w:val="en-US"/>
        </w:rPr>
      </w:pPr>
    </w:p>
    <w:p w14:paraId="2B2E3A69" w14:textId="70193F45" w:rsidR="00E3128D" w:rsidRDefault="00E3128D" w:rsidP="00E3128D">
      <w:pPr>
        <w:pStyle w:val="BodyText"/>
        <w:spacing w:after="0"/>
        <w:rPr>
          <w:lang w:val="en-US"/>
        </w:rPr>
      </w:pPr>
      <w:r>
        <w:rPr>
          <w:lang w:val="en-US"/>
        </w:rPr>
        <w:t xml:space="preserve">We think that FR2-2 would benefit from the DMRS bundling feature developed in Rel-17. The feature is not restricted to specific frequency range, and it would improve UL coverage also in FR2-2 scenario. </w:t>
      </w:r>
    </w:p>
    <w:p w14:paraId="2783A2AA" w14:textId="77777777" w:rsidR="00E3128D" w:rsidRDefault="00E3128D" w:rsidP="00E3128D">
      <w:pPr>
        <w:pStyle w:val="BodyText"/>
        <w:spacing w:after="0"/>
        <w:rPr>
          <w:lang w:val="en-US" w:eastAsia="zh-CN"/>
        </w:rPr>
      </w:pPr>
      <w:r>
        <w:rPr>
          <w:lang w:val="en-US"/>
        </w:rPr>
        <w:lastRenderedPageBreak/>
        <w:t xml:space="preserve">The issue was discussed also in RAN01#108-e. Based on the discussion vast majority of </w:t>
      </w:r>
      <w:r>
        <w:rPr>
          <w:lang w:val="en-US" w:eastAsia="zh-CN"/>
        </w:rPr>
        <w:t xml:space="preserve">companies have common understanding on the following: </w:t>
      </w:r>
    </w:p>
    <w:p w14:paraId="00042968" w14:textId="77777777" w:rsidR="00E3128D" w:rsidRDefault="00E3128D" w:rsidP="00E3128D">
      <w:pPr>
        <w:pStyle w:val="BodyText"/>
        <w:numPr>
          <w:ilvl w:val="0"/>
          <w:numId w:val="33"/>
        </w:numPr>
        <w:overflowPunct/>
        <w:autoSpaceDE/>
        <w:autoSpaceDN/>
        <w:adjustRightInd/>
        <w:spacing w:after="0" w:line="252" w:lineRule="auto"/>
        <w:jc w:val="both"/>
        <w:textAlignment w:val="auto"/>
        <w:rPr>
          <w:rFonts w:cstheme="minorBidi"/>
          <w:lang w:eastAsia="zh-CN"/>
        </w:rPr>
      </w:pPr>
      <w:r>
        <w:rPr>
          <w:lang w:eastAsia="zh-CN"/>
        </w:rPr>
        <w:t xml:space="preserve">DMRS bundling </w:t>
      </w:r>
      <w:r>
        <w:rPr>
          <w:lang w:val="en-US" w:eastAsia="zh-CN"/>
        </w:rPr>
        <w:t xml:space="preserve">feature </w:t>
      </w:r>
      <w:r>
        <w:rPr>
          <w:lang w:eastAsia="zh-CN"/>
        </w:rPr>
        <w:t xml:space="preserve">developed in CovEnh WI for the same TB </w:t>
      </w:r>
      <w:r>
        <w:rPr>
          <w:lang w:val="en-US" w:eastAsia="zh-CN"/>
        </w:rPr>
        <w:t>can be</w:t>
      </w:r>
      <w:r>
        <w:rPr>
          <w:lang w:eastAsia="zh-CN"/>
        </w:rPr>
        <w:t xml:space="preserve"> supported in FR2-2 with 120 kHz SCS.</w:t>
      </w:r>
    </w:p>
    <w:p w14:paraId="3AB51F7F" w14:textId="77777777" w:rsidR="00E3128D" w:rsidRDefault="00E3128D" w:rsidP="00E3128D">
      <w:pPr>
        <w:pStyle w:val="BodyText"/>
        <w:numPr>
          <w:ilvl w:val="0"/>
          <w:numId w:val="33"/>
        </w:numPr>
        <w:overflowPunct/>
        <w:autoSpaceDE/>
        <w:autoSpaceDN/>
        <w:adjustRightInd/>
        <w:spacing w:after="0" w:line="252" w:lineRule="auto"/>
        <w:jc w:val="both"/>
        <w:textAlignment w:val="auto"/>
        <w:rPr>
          <w:lang w:eastAsia="zh-CN"/>
        </w:rPr>
      </w:pPr>
      <w:r>
        <w:rPr>
          <w:lang w:val="en-US" w:eastAsia="zh-CN"/>
        </w:rPr>
        <w:t>That feature does not involve specification impact other than that of UE feature/capability signalling.</w:t>
      </w:r>
    </w:p>
    <w:p w14:paraId="51862520" w14:textId="77777777" w:rsidR="00E3128D" w:rsidRDefault="00E3128D" w:rsidP="00E3128D">
      <w:pPr>
        <w:pStyle w:val="BodyText"/>
        <w:spacing w:after="0"/>
        <w:rPr>
          <w:lang w:val="en-US" w:eastAsia="zh-CN"/>
        </w:rPr>
      </w:pPr>
    </w:p>
    <w:p w14:paraId="224B2A19" w14:textId="77777777" w:rsidR="00E3128D" w:rsidRDefault="00E3128D" w:rsidP="00E3128D">
      <w:pPr>
        <w:pStyle w:val="BodyText"/>
        <w:spacing w:after="0"/>
        <w:rPr>
          <w:lang w:val="en-US" w:eastAsia="zh-CN"/>
        </w:rPr>
      </w:pPr>
      <w:r>
        <w:rPr>
          <w:lang w:val="en-US" w:eastAsia="zh-CN"/>
        </w:rPr>
        <w:t xml:space="preserve">Based on that we make the following proposal. </w:t>
      </w:r>
    </w:p>
    <w:p w14:paraId="389AC305" w14:textId="77777777" w:rsidR="00E3128D" w:rsidRPr="00AD660F" w:rsidRDefault="00E3128D" w:rsidP="00E3128D">
      <w:pPr>
        <w:pStyle w:val="BodyText"/>
        <w:spacing w:after="0"/>
        <w:rPr>
          <w:i/>
          <w:iCs/>
          <w:lang w:val="en-US" w:eastAsia="zh-CN"/>
        </w:rPr>
      </w:pPr>
    </w:p>
    <w:p w14:paraId="24386AAA" w14:textId="317452D8" w:rsidR="00E3128D" w:rsidRPr="00AD660F" w:rsidRDefault="00E3128D" w:rsidP="65DE2F95">
      <w:pPr>
        <w:pStyle w:val="BodyText"/>
        <w:spacing w:after="0"/>
        <w:rPr>
          <w:i/>
          <w:iCs/>
          <w:lang w:val="en-US" w:eastAsia="zh-CN"/>
        </w:rPr>
      </w:pPr>
      <w:r w:rsidRPr="00231DF6">
        <w:rPr>
          <w:b/>
          <w:bCs/>
          <w:i/>
          <w:iCs/>
          <w:lang w:val="en-US" w:eastAsia="zh-CN"/>
        </w:rPr>
        <w:t>Proposal 4</w:t>
      </w:r>
      <w:r w:rsidRPr="00AD660F">
        <w:rPr>
          <w:i/>
          <w:iCs/>
          <w:lang w:val="en-US" w:eastAsia="zh-CN"/>
        </w:rPr>
        <w:t>: DMRS bundling feature developed in CovEnh WI for the same TB is supported in FR2-2 with 120 kHz SCS.</w:t>
      </w:r>
    </w:p>
    <w:p w14:paraId="10445A01" w14:textId="299CD144" w:rsidR="00885580" w:rsidRDefault="007820D0" w:rsidP="003F51AE">
      <w:pPr>
        <w:pStyle w:val="Heading1"/>
        <w:jc w:val="both"/>
      </w:pPr>
      <w:r>
        <w:t>Conclusion</w:t>
      </w:r>
    </w:p>
    <w:p w14:paraId="301ED41C" w14:textId="4428F6EF" w:rsidR="00B9745E" w:rsidRDefault="00DD593F" w:rsidP="00F260FF">
      <w:pPr>
        <w:jc w:val="both"/>
      </w:pPr>
      <w:r w:rsidRPr="00DD593F">
        <w:t>In this contribution we have discussed the PDSCH/PUSCH enhancements to support operation between 52.6 GHz and 71 GHz. Based on the</w:t>
      </w:r>
      <w:r>
        <w:t xml:space="preserve"> </w:t>
      </w:r>
      <w:r w:rsidRPr="00DD593F">
        <w:t>discussion we make the following proposals:</w:t>
      </w:r>
    </w:p>
    <w:p w14:paraId="0F30AF95" w14:textId="4B79D355" w:rsidR="00AD660F" w:rsidRDefault="00AD660F" w:rsidP="00AD660F">
      <w:pPr>
        <w:pStyle w:val="B1"/>
        <w:ind w:left="0" w:firstLine="0"/>
        <w:jc w:val="both"/>
        <w:rPr>
          <w:rStyle w:val="normaltextrun"/>
          <w:b/>
          <w:i/>
          <w:color w:val="000000"/>
          <w:shd w:val="clear" w:color="auto" w:fill="FFFFFF"/>
        </w:rPr>
      </w:pPr>
      <w:r w:rsidRPr="65DE2F95">
        <w:rPr>
          <w:rStyle w:val="normaltextrun"/>
          <w:b/>
          <w:bCs/>
          <w:i/>
          <w:iCs/>
          <w:color w:val="000000"/>
          <w:shd w:val="clear" w:color="auto" w:fill="FFFFFF"/>
        </w:rPr>
        <w:t>Proposal 1:</w:t>
      </w:r>
      <w:r w:rsidRPr="65DE2F95">
        <w:rPr>
          <w:rStyle w:val="normaltextrun"/>
          <w:i/>
          <w:iCs/>
          <w:color w:val="000000"/>
          <w:shd w:val="clear" w:color="auto" w:fill="FFFFFF"/>
        </w:rPr>
        <w:t> Determination of OOO scheduling and NN-K1 timeline requirements are based on the valid SLIVs, without further modification on type-1 codebook determination.</w:t>
      </w:r>
      <w:r>
        <w:rPr>
          <w:rStyle w:val="normaltextrun"/>
          <w:i/>
          <w:iCs/>
          <w:color w:val="000000"/>
          <w:shd w:val="clear" w:color="auto" w:fill="FFFFFF"/>
        </w:rPr>
        <w:t xml:space="preserve"> Adopt TP#1~#3 in the Appendix. </w:t>
      </w:r>
    </w:p>
    <w:p w14:paraId="13A74368" w14:textId="11C6B594" w:rsidR="00AD660F" w:rsidRDefault="00AD660F" w:rsidP="00AD660F">
      <w:pPr>
        <w:jc w:val="both"/>
        <w:rPr>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2</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Working assumption on the construction of </w:t>
      </w:r>
      <w:r w:rsidRPr="007928DA">
        <w:rPr>
          <w:i/>
          <w:iCs/>
        </w:rPr>
        <w:t>.</w:t>
      </w:r>
      <w:r>
        <w:rPr>
          <w:i/>
          <w:iCs/>
        </w:rPr>
        <w:t>type-2 codebook transport block groups is confirmed.</w:t>
      </w:r>
    </w:p>
    <w:p w14:paraId="4A38DF1B" w14:textId="27835004" w:rsidR="00AD660F" w:rsidRDefault="00AD660F" w:rsidP="00AD660F">
      <w:pPr>
        <w:jc w:val="both"/>
        <w:rPr>
          <w:i/>
          <w:iCs/>
          <w:lang w:val="en-US" w:eastAsia="ko-KR"/>
        </w:rPr>
      </w:pPr>
      <w:r w:rsidRPr="65DE2F95">
        <w:rPr>
          <w:rStyle w:val="normaltextrun"/>
          <w:b/>
          <w:bCs/>
          <w:i/>
          <w:iCs/>
          <w:color w:val="000000"/>
          <w:shd w:val="clear" w:color="auto" w:fill="FFFFFF"/>
        </w:rPr>
        <w:t>Proposal 3:</w:t>
      </w:r>
      <w:r w:rsidRPr="65DE2F95">
        <w:rPr>
          <w:rStyle w:val="normaltextrun"/>
          <w:i/>
          <w:iCs/>
          <w:color w:val="000000" w:themeColor="text1"/>
          <w:shd w:val="clear" w:color="auto" w:fill="FFFFFF"/>
        </w:rPr>
        <w:t xml:space="preserve"> </w:t>
      </w:r>
      <w:r w:rsidRPr="65DE2F95">
        <w:rPr>
          <w:i/>
          <w:iCs/>
          <w:color w:val="000000" w:themeColor="text1"/>
        </w:rPr>
        <w:t xml:space="preserve">Type-1 codebook determination is modified to support PDSCH repetitions also when the HARQ-ACK time domain bundling is configured. </w:t>
      </w:r>
      <w:r>
        <w:rPr>
          <w:i/>
          <w:iCs/>
          <w:color w:val="000000" w:themeColor="text1"/>
        </w:rPr>
        <w:t xml:space="preserve">Adopt the TP#4 in Appendix. </w:t>
      </w:r>
    </w:p>
    <w:p w14:paraId="4646C619" w14:textId="10C4154D" w:rsidR="00AD660F" w:rsidRPr="00AD660F" w:rsidRDefault="00AD660F" w:rsidP="00AD660F">
      <w:pPr>
        <w:pStyle w:val="BodyText"/>
        <w:spacing w:after="0"/>
        <w:rPr>
          <w:i/>
          <w:iCs/>
          <w:lang w:val="en-US" w:eastAsia="zh-CN"/>
        </w:rPr>
      </w:pPr>
      <w:r>
        <w:rPr>
          <w:b/>
          <w:bCs/>
          <w:i/>
          <w:iCs/>
          <w:lang w:val="en-US" w:eastAsia="zh-CN"/>
        </w:rPr>
        <w:t>P</w:t>
      </w:r>
      <w:r w:rsidRPr="00231DF6">
        <w:rPr>
          <w:b/>
          <w:bCs/>
          <w:i/>
          <w:iCs/>
          <w:lang w:val="en-US" w:eastAsia="zh-CN"/>
        </w:rPr>
        <w:t>roposal 4</w:t>
      </w:r>
      <w:r w:rsidRPr="00AD660F">
        <w:rPr>
          <w:i/>
          <w:iCs/>
          <w:lang w:val="en-US" w:eastAsia="zh-CN"/>
        </w:rPr>
        <w:t>: DMRS bundling feature developed in CovEnh WI for the same TB is supported in FR2-2 with 120 kHz SCS.</w:t>
      </w:r>
    </w:p>
    <w:p w14:paraId="53CD9119" w14:textId="5206E1F5" w:rsidR="00885580" w:rsidRDefault="00885580" w:rsidP="003F51AE">
      <w:pPr>
        <w:pStyle w:val="Heading1"/>
        <w:numPr>
          <w:ilvl w:val="0"/>
          <w:numId w:val="0"/>
        </w:numPr>
        <w:jc w:val="both"/>
      </w:pPr>
      <w:r>
        <w:t>References</w:t>
      </w:r>
    </w:p>
    <w:p w14:paraId="35F0729E" w14:textId="77777777" w:rsidR="00D4257C" w:rsidRDefault="00D4257C" w:rsidP="003F51AE">
      <w:pPr>
        <w:pStyle w:val="paragraph"/>
        <w:numPr>
          <w:ilvl w:val="0"/>
          <w:numId w:val="4"/>
        </w:numPr>
        <w:spacing w:before="0" w:beforeAutospacing="0" w:after="0" w:afterAutospacing="0"/>
        <w:jc w:val="both"/>
        <w:textAlignment w:val="baseline"/>
        <w:rPr>
          <w:sz w:val="20"/>
          <w:szCs w:val="20"/>
        </w:rPr>
      </w:pPr>
      <w:bookmarkStart w:id="6"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141B0BBD" w14:textId="158D3C56" w:rsidR="00D4257C" w:rsidRDefault="00D4257C" w:rsidP="003F51AE">
      <w:pPr>
        <w:pStyle w:val="ListParagraph"/>
        <w:numPr>
          <w:ilvl w:val="0"/>
          <w:numId w:val="4"/>
        </w:numPr>
        <w:jc w:val="both"/>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bookmarkEnd w:id="0"/>
    <w:bookmarkEnd w:id="6"/>
    <w:p w14:paraId="2AEDADBA" w14:textId="4ADCE5E0" w:rsidR="008D543C" w:rsidRPr="00366B2F" w:rsidRDefault="00366B2F" w:rsidP="00366B2F">
      <w:pPr>
        <w:pStyle w:val="ListParagraph"/>
        <w:numPr>
          <w:ilvl w:val="0"/>
          <w:numId w:val="4"/>
        </w:numPr>
        <w:spacing w:line="259" w:lineRule="auto"/>
        <w:jc w:val="both"/>
        <w:rPr>
          <w:sz w:val="20"/>
          <w:szCs w:val="20"/>
          <w:lang w:val="en-GB"/>
        </w:rPr>
      </w:pPr>
      <w:r w:rsidRPr="00EC3BFC">
        <w:rPr>
          <w:i/>
          <w:iCs/>
          <w:sz w:val="20"/>
          <w:szCs w:val="20"/>
          <w:lang w:val="en-GB"/>
        </w:rPr>
        <w:t>“Draft Report of 3GPP TSG RAN WG1 #10</w:t>
      </w:r>
      <w:r>
        <w:rPr>
          <w:i/>
          <w:iCs/>
          <w:sz w:val="20"/>
          <w:szCs w:val="20"/>
          <w:lang w:val="en-GB"/>
        </w:rPr>
        <w:t>8</w:t>
      </w:r>
      <w:r w:rsidRPr="00EC3BFC">
        <w:rPr>
          <w:i/>
          <w:iCs/>
          <w:sz w:val="20"/>
          <w:szCs w:val="20"/>
          <w:lang w:val="en-GB"/>
        </w:rPr>
        <w:t>-e v0.</w:t>
      </w:r>
      <w:r>
        <w:rPr>
          <w:i/>
          <w:iCs/>
          <w:sz w:val="20"/>
          <w:szCs w:val="20"/>
          <w:lang w:val="en-GB"/>
        </w:rPr>
        <w:t>1</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p>
    <w:p w14:paraId="2D4B90E7" w14:textId="31D6500E" w:rsidR="008D543C" w:rsidRPr="008D543C" w:rsidRDefault="00C606D2" w:rsidP="003F51AE">
      <w:pPr>
        <w:pStyle w:val="ListParagraph"/>
        <w:numPr>
          <w:ilvl w:val="0"/>
          <w:numId w:val="4"/>
        </w:numPr>
        <w:jc w:val="both"/>
        <w:rPr>
          <w:rFonts w:eastAsia="Times New Roman"/>
          <w:color w:val="000000"/>
          <w:sz w:val="20"/>
          <w:szCs w:val="20"/>
          <w:lang w:val="en-GB"/>
        </w:rPr>
      </w:pPr>
      <w:r>
        <w:rPr>
          <w:rFonts w:eastAsia="Times New Roman"/>
          <w:color w:val="000000" w:themeColor="text1"/>
          <w:sz w:val="20"/>
          <w:szCs w:val="20"/>
          <w:lang w:val="en-GB"/>
        </w:rPr>
        <w:t>R1-2202796, “</w:t>
      </w:r>
      <w:r w:rsidRPr="00C606D2">
        <w:rPr>
          <w:rFonts w:eastAsia="Times New Roman"/>
          <w:i/>
          <w:iCs/>
          <w:color w:val="000000" w:themeColor="text1"/>
          <w:sz w:val="20"/>
          <w:szCs w:val="20"/>
          <w:lang w:val="en-GB"/>
        </w:rPr>
        <w:t>Summary #3 of PDSCH/PUSCH enhancements (Scheduling/HARQ)”,</w:t>
      </w:r>
      <w:r>
        <w:rPr>
          <w:rFonts w:eastAsia="Times New Roman"/>
          <w:color w:val="000000" w:themeColor="text1"/>
          <w:sz w:val="20"/>
          <w:szCs w:val="20"/>
          <w:lang w:val="en-GB"/>
        </w:rPr>
        <w:t xml:space="preserve"> LGE</w:t>
      </w:r>
    </w:p>
    <w:p w14:paraId="3445248C" w14:textId="26FBF15D" w:rsidR="008D543C" w:rsidRPr="00005ED8" w:rsidRDefault="008D543C" w:rsidP="003F51AE">
      <w:pPr>
        <w:pStyle w:val="ListParagraph"/>
        <w:numPr>
          <w:ilvl w:val="0"/>
          <w:numId w:val="4"/>
        </w:numPr>
        <w:jc w:val="both"/>
        <w:rPr>
          <w:rFonts w:eastAsia="Times New Roman"/>
          <w:color w:val="000000"/>
          <w:sz w:val="20"/>
          <w:szCs w:val="20"/>
          <w:lang w:val="en-GB"/>
        </w:rPr>
      </w:pPr>
      <w:r>
        <w:rPr>
          <w:rFonts w:eastAsia="Times New Roman"/>
          <w:color w:val="000000" w:themeColor="text1"/>
          <w:sz w:val="20"/>
          <w:szCs w:val="20"/>
          <w:lang w:val="en-GB"/>
        </w:rPr>
        <w:t xml:space="preserve">R1-2202074, </w:t>
      </w:r>
      <w:r w:rsidRPr="008D543C">
        <w:rPr>
          <w:rFonts w:eastAsia="Times New Roman"/>
          <w:i/>
          <w:iCs/>
          <w:color w:val="000000" w:themeColor="text1"/>
          <w:sz w:val="20"/>
          <w:szCs w:val="20"/>
          <w:lang w:val="en-GB"/>
        </w:rPr>
        <w:t>“Remaining discussion on multi-PDSCH scheduling design for 52.6-71 GHz NR operation”,</w:t>
      </w:r>
      <w:r>
        <w:rPr>
          <w:rFonts w:eastAsia="Times New Roman"/>
          <w:color w:val="000000" w:themeColor="text1"/>
          <w:sz w:val="20"/>
          <w:szCs w:val="20"/>
          <w:lang w:val="en-GB"/>
        </w:rPr>
        <w:t xml:space="preserve"> Mediatek</w:t>
      </w:r>
    </w:p>
    <w:p w14:paraId="3DEDCA12" w14:textId="750EA8FA" w:rsidR="00005ED8" w:rsidRDefault="00005ED8" w:rsidP="00005ED8">
      <w:pPr>
        <w:pStyle w:val="Heading1"/>
        <w:numPr>
          <w:ilvl w:val="0"/>
          <w:numId w:val="0"/>
        </w:numPr>
        <w:jc w:val="both"/>
      </w:pPr>
      <w:r>
        <w:t>Appendix – text proposals</w:t>
      </w:r>
    </w:p>
    <w:p w14:paraId="1BAA8F2E" w14:textId="77777777" w:rsidR="00B21E06" w:rsidRDefault="00B21E06" w:rsidP="00005ED8">
      <w:pPr>
        <w:widowControl w:val="0"/>
        <w:spacing w:beforeLines="50" w:before="120" w:afterLines="50" w:after="120"/>
        <w:jc w:val="both"/>
        <w:rPr>
          <w:rFonts w:eastAsia="DengXian"/>
          <w:b/>
          <w:bCs/>
          <w:kern w:val="2"/>
          <w:szCs w:val="22"/>
          <w:u w:val="single"/>
          <w:lang w:val="en-US" w:eastAsia="zh-CN"/>
        </w:rPr>
      </w:pPr>
    </w:p>
    <w:p w14:paraId="23137EA2" w14:textId="46D4E36A" w:rsidR="00005ED8" w:rsidRPr="00027D55" w:rsidRDefault="001D35A7" w:rsidP="00005ED8">
      <w:pPr>
        <w:widowControl w:val="0"/>
        <w:spacing w:beforeLines="50" w:before="120" w:afterLines="50" w:after="120"/>
        <w:jc w:val="both"/>
        <w:rPr>
          <w:b/>
          <w:bCs/>
          <w:color w:val="000000" w:themeColor="text1"/>
          <w:sz w:val="22"/>
          <w:szCs w:val="22"/>
          <w:u w:val="single"/>
        </w:rPr>
      </w:pPr>
      <w:r w:rsidRPr="00027D55">
        <w:rPr>
          <w:rFonts w:eastAsia="DengXian"/>
          <w:b/>
          <w:bCs/>
          <w:kern w:val="2"/>
          <w:sz w:val="22"/>
          <w:szCs w:val="24"/>
          <w:u w:val="single"/>
          <w:lang w:val="en-US" w:eastAsia="zh-CN"/>
        </w:rPr>
        <w:t xml:space="preserve">TP#1: </w:t>
      </w:r>
      <w:r w:rsidR="00256525" w:rsidRPr="00027D55">
        <w:rPr>
          <w:rFonts w:eastAsia="DengXian"/>
          <w:b/>
          <w:bCs/>
          <w:kern w:val="2"/>
          <w:sz w:val="22"/>
          <w:szCs w:val="24"/>
          <w:u w:val="single"/>
          <w:lang w:val="en-US" w:eastAsia="zh-CN"/>
        </w:rPr>
        <w:t xml:space="preserve">Text proposal for OOO scheduling determination </w:t>
      </w:r>
      <w:r w:rsidR="003D2BB8" w:rsidRPr="00027D55">
        <w:rPr>
          <w:rFonts w:eastAsia="DengXian"/>
          <w:b/>
          <w:bCs/>
          <w:kern w:val="2"/>
          <w:sz w:val="22"/>
          <w:szCs w:val="24"/>
          <w:u w:val="single"/>
          <w:lang w:val="en-US" w:eastAsia="zh-CN"/>
        </w:rPr>
        <w:t xml:space="preserve">for PDSCH </w:t>
      </w:r>
      <w:r w:rsidR="00256525" w:rsidRPr="00027D55">
        <w:rPr>
          <w:rFonts w:eastAsia="DengXian"/>
          <w:b/>
          <w:bCs/>
          <w:kern w:val="2"/>
          <w:sz w:val="22"/>
          <w:szCs w:val="24"/>
          <w:u w:val="single"/>
          <w:lang w:val="en-US" w:eastAsia="zh-CN"/>
        </w:rPr>
        <w:t>based on the valid SLIVs</w:t>
      </w:r>
      <w:r w:rsidR="00256525" w:rsidRPr="00027D55">
        <w:rPr>
          <w:b/>
          <w:bCs/>
          <w:color w:val="000000" w:themeColor="text1"/>
          <w:sz w:val="22"/>
          <w:szCs w:val="22"/>
          <w:u w:val="single"/>
        </w:rPr>
        <w:t xml:space="preserve"> </w:t>
      </w:r>
    </w:p>
    <w:p w14:paraId="6D5B3846" w14:textId="0168872A" w:rsidR="00141EF0" w:rsidRDefault="00141EF0" w:rsidP="00005ED8">
      <w:pPr>
        <w:widowControl w:val="0"/>
        <w:spacing w:beforeLines="50" w:before="120" w:afterLines="50" w:after="120"/>
        <w:jc w:val="both"/>
        <w:rPr>
          <w:b/>
          <w:bCs/>
          <w:color w:val="000000" w:themeColor="text1"/>
          <w:u w:val="single"/>
        </w:rPr>
      </w:pPr>
    </w:p>
    <w:p w14:paraId="4468ECFC" w14:textId="2933C557" w:rsidR="00141EF0" w:rsidRDefault="00141EF0" w:rsidP="00141EF0">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 for TS 38.214 Clause 5.1.2.1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8585A67" w14:textId="215BD703" w:rsidR="00141EF0" w:rsidRPr="00BF39D2" w:rsidRDefault="00B21E06" w:rsidP="00BF39D2">
      <w:pPr>
        <w:pStyle w:val="Heading4"/>
        <w:numPr>
          <w:ilvl w:val="0"/>
          <w:numId w:val="0"/>
        </w:numPr>
        <w:rPr>
          <w:color w:val="000000"/>
        </w:rPr>
      </w:pPr>
      <w:r w:rsidRPr="0048482F">
        <w:rPr>
          <w:color w:val="000000"/>
        </w:rPr>
        <w:t>5.1.2.1</w:t>
      </w:r>
      <w:r w:rsidRPr="0048482F">
        <w:rPr>
          <w:color w:val="000000"/>
        </w:rPr>
        <w:tab/>
        <w:t>Resource allocation in time domain</w:t>
      </w:r>
      <w:r w:rsidR="00141EF0" w:rsidRPr="00B916EC">
        <w:rPr>
          <w:szCs w:val="32"/>
        </w:rPr>
        <w:t xml:space="preserve"> </w:t>
      </w:r>
    </w:p>
    <w:p w14:paraId="4090CAEE" w14:textId="77777777" w:rsidR="00141EF0" w:rsidRDefault="00141EF0" w:rsidP="00141EF0">
      <w:pPr>
        <w:rPr>
          <w:rFonts w:eastAsia="Malgun Gothic"/>
          <w:color w:val="FF0000"/>
          <w:lang w:val="en-US" w:eastAsia="ko-KR"/>
        </w:rPr>
      </w:pPr>
      <w:r>
        <w:rPr>
          <w:rFonts w:eastAsia="Malgun Gothic"/>
          <w:color w:val="FF0000"/>
          <w:lang w:val="en-US" w:eastAsia="ko-KR"/>
        </w:rPr>
        <w:t>=============================== Unchanged Text Omitted ===================================</w:t>
      </w:r>
    </w:p>
    <w:p w14:paraId="5AABFCAC" w14:textId="77777777" w:rsidR="003D2BB8" w:rsidRPr="00BF39D2" w:rsidRDefault="003D2BB8" w:rsidP="003D2BB8">
      <w:pPr>
        <w:pStyle w:val="BodyText"/>
        <w:rPr>
          <w:rStyle w:val="CommentReference"/>
          <w:color w:val="000000" w:themeColor="text1"/>
          <w:sz w:val="20"/>
          <w:lang w:val="x-none"/>
        </w:rPr>
      </w:pPr>
      <w:r w:rsidRPr="00B21E06">
        <w:rPr>
          <w:rFonts w:hint="eastAsia"/>
          <w:color w:val="000000" w:themeColor="text1"/>
        </w:rPr>
        <w:t xml:space="preserve">If a UE is configured with </w:t>
      </w:r>
      <w:r w:rsidRPr="00B21E06">
        <w:rPr>
          <w:rFonts w:hint="eastAsia"/>
          <w:i/>
          <w:iCs/>
          <w:color w:val="000000" w:themeColor="text1"/>
        </w:rPr>
        <w:t xml:space="preserve">pdsch-TimeDomainAllocationListForMultiPDSCH-r17 </w:t>
      </w:r>
      <w:r w:rsidRPr="00B21E06">
        <w:rPr>
          <w:rFonts w:hint="eastAsia"/>
          <w:color w:val="000000" w:themeColor="text1"/>
        </w:rPr>
        <w:t>in which one or more rows contain multiple SLIVs for PDSCH</w:t>
      </w:r>
      <w:r w:rsidRPr="00B21E06">
        <w:rPr>
          <w:color w:val="000000" w:themeColor="text1"/>
        </w:rPr>
        <w:t xml:space="preserve"> on a DL BWP of a serving cell</w:t>
      </w:r>
      <w:r w:rsidRPr="00BF39D2">
        <w:rPr>
          <w:rStyle w:val="CommentReference"/>
          <w:color w:val="000000" w:themeColor="text1"/>
          <w:sz w:val="20"/>
          <w:lang w:val="x-none"/>
        </w:rPr>
        <w:t xml:space="preserve">, the UE does not apply </w:t>
      </w:r>
      <w:r w:rsidRPr="00BF39D2">
        <w:rPr>
          <w:rStyle w:val="CommentReference"/>
          <w:i/>
          <w:iCs/>
          <w:color w:val="000000" w:themeColor="text1"/>
          <w:sz w:val="20"/>
          <w:lang w:val="x-none"/>
        </w:rPr>
        <w:t>pdsch-AggregationFactor</w:t>
      </w:r>
      <w:r w:rsidRPr="00BF39D2">
        <w:rPr>
          <w:rStyle w:val="CommentReference"/>
          <w:color w:val="000000" w:themeColor="text1"/>
          <w:sz w:val="20"/>
          <w:lang w:val="x-none"/>
        </w:rPr>
        <w:t xml:space="preserve"> in </w:t>
      </w:r>
      <w:r w:rsidRPr="00BF39D2">
        <w:rPr>
          <w:rStyle w:val="CommentReference"/>
          <w:i/>
          <w:iCs/>
          <w:color w:val="000000" w:themeColor="text1"/>
          <w:sz w:val="20"/>
          <w:lang w:val="x-none"/>
        </w:rPr>
        <w:t>PDSCH-config</w:t>
      </w:r>
      <w:r w:rsidRPr="00BF39D2">
        <w:rPr>
          <w:rStyle w:val="CommentReference"/>
          <w:color w:val="000000" w:themeColor="text1"/>
          <w:sz w:val="20"/>
        </w:rPr>
        <w:t>,</w:t>
      </w:r>
      <w:r w:rsidRPr="00BF39D2">
        <w:rPr>
          <w:rStyle w:val="CommentReference"/>
          <w:color w:val="000000" w:themeColor="text1"/>
          <w:sz w:val="20"/>
          <w:lang w:val="x-none"/>
        </w:rPr>
        <w:t xml:space="preserve"> </w:t>
      </w:r>
      <w:r w:rsidRPr="00BF39D2">
        <w:rPr>
          <w:rStyle w:val="CommentReference"/>
          <w:color w:val="000000" w:themeColor="text1"/>
          <w:sz w:val="20"/>
        </w:rPr>
        <w:t xml:space="preserve">if configured, </w:t>
      </w:r>
      <w:r w:rsidRPr="00BF39D2">
        <w:rPr>
          <w:rStyle w:val="CommentReference"/>
          <w:color w:val="000000" w:themeColor="text1"/>
          <w:sz w:val="20"/>
          <w:lang w:val="x-none"/>
        </w:rPr>
        <w:t>to DCI format 1_1</w:t>
      </w:r>
      <w:r w:rsidRPr="00BF39D2">
        <w:rPr>
          <w:rStyle w:val="CommentReference"/>
          <w:color w:val="000000" w:themeColor="text1"/>
          <w:sz w:val="20"/>
        </w:rPr>
        <w:t xml:space="preserve"> on the DL BWP of the serving cell</w:t>
      </w:r>
      <w:r w:rsidRPr="00BF39D2">
        <w:rPr>
          <w:rStyle w:val="CommentReference"/>
          <w:color w:val="000000" w:themeColor="text1"/>
          <w:sz w:val="20"/>
          <w:lang w:val="x-none"/>
        </w:rPr>
        <w:t>.</w:t>
      </w:r>
    </w:p>
    <w:p w14:paraId="13093A91" w14:textId="5F0065FD" w:rsidR="003D2BB8" w:rsidRPr="00B21E06" w:rsidRDefault="003D2BB8" w:rsidP="003D2BB8">
      <w:pPr>
        <w:pStyle w:val="BodyText"/>
        <w:rPr>
          <w:color w:val="000000" w:themeColor="text1"/>
          <w:lang w:val="x-none"/>
        </w:rPr>
      </w:pPr>
      <w:r w:rsidRPr="00B21E06">
        <w:rPr>
          <w:color w:val="000000" w:themeColor="text1"/>
        </w:rPr>
        <w:t xml:space="preserve">If a UE is configured with </w:t>
      </w:r>
      <w:r w:rsidRPr="00B21E06">
        <w:rPr>
          <w:i/>
          <w:iCs/>
          <w:color w:val="000000" w:themeColor="text1"/>
        </w:rPr>
        <w:t xml:space="preserve">pdsch-TimeDomainAllocationListForMultiPDSCH-r17 </w:t>
      </w:r>
      <w:r w:rsidRPr="00B21E06">
        <w:rPr>
          <w:color w:val="000000" w:themeColor="text1"/>
        </w:rPr>
        <w:t xml:space="preserve">in which one or more rows contain multiple </w:t>
      </w:r>
      <w:r w:rsidRPr="00B21E06">
        <w:rPr>
          <w:i/>
          <w:iCs/>
          <w:color w:val="000000" w:themeColor="text1"/>
        </w:rPr>
        <w:t>SLIV</w:t>
      </w:r>
      <w:r w:rsidRPr="00B21E06">
        <w:rPr>
          <w:color w:val="000000" w:themeColor="text1"/>
        </w:rPr>
        <w:t>s for PDSCH on a DL BWP of a serving cell</w:t>
      </w:r>
      <w:r w:rsidRPr="00B21E06">
        <w:rPr>
          <w:rStyle w:val="CommentReference"/>
          <w:color w:val="000000" w:themeColor="text1"/>
          <w:sz w:val="20"/>
          <w:lang w:val="x-none"/>
        </w:rPr>
        <w:t>, when any two DL DCIs end in the same symbol and at least one of the DCIs schedul</w:t>
      </w:r>
      <w:r w:rsidRPr="00B21E06">
        <w:rPr>
          <w:rStyle w:val="CommentReference"/>
          <w:color w:val="000000" w:themeColor="text1"/>
          <w:sz w:val="20"/>
        </w:rPr>
        <w:t>es</w:t>
      </w:r>
      <w:r w:rsidRPr="00B21E06">
        <w:rPr>
          <w:rStyle w:val="CommentReference"/>
          <w:color w:val="000000" w:themeColor="text1"/>
          <w:sz w:val="20"/>
          <w:lang w:val="x-none"/>
        </w:rPr>
        <w:t xml:space="preserve"> multi</w:t>
      </w:r>
      <w:r w:rsidRPr="00B21E06">
        <w:rPr>
          <w:rStyle w:val="CommentReference"/>
          <w:color w:val="000000" w:themeColor="text1"/>
          <w:sz w:val="20"/>
        </w:rPr>
        <w:t xml:space="preserve">ple </w:t>
      </w:r>
      <w:r w:rsidRPr="00B21E06">
        <w:rPr>
          <w:rStyle w:val="CommentReference"/>
          <w:color w:val="000000" w:themeColor="text1"/>
          <w:sz w:val="20"/>
          <w:lang w:val="x-none"/>
        </w:rPr>
        <w:t>PDSCH</w:t>
      </w:r>
      <w:r w:rsidRPr="00B21E06">
        <w:rPr>
          <w:rStyle w:val="CommentReference"/>
          <w:color w:val="000000" w:themeColor="text1"/>
          <w:sz w:val="20"/>
        </w:rPr>
        <w:t>s,</w:t>
      </w:r>
      <w:r w:rsidRPr="00B21E06">
        <w:rPr>
          <w:rStyle w:val="CommentReference"/>
          <w:color w:val="000000" w:themeColor="text1"/>
          <w:sz w:val="20"/>
          <w:lang w:val="x-none"/>
        </w:rPr>
        <w:t xml:space="preserve"> the UE does not expect that the scheduled PDSCH</w:t>
      </w:r>
      <w:r w:rsidRPr="00B21E06">
        <w:rPr>
          <w:rStyle w:val="CommentReference"/>
          <w:color w:val="000000" w:themeColor="text1"/>
          <w:sz w:val="20"/>
        </w:rPr>
        <w:t>(</w:t>
      </w:r>
      <w:r w:rsidRPr="00B21E06">
        <w:rPr>
          <w:rStyle w:val="CommentReference"/>
          <w:color w:val="000000" w:themeColor="text1"/>
          <w:sz w:val="20"/>
          <w:lang w:val="x-none"/>
        </w:rPr>
        <w:t>s</w:t>
      </w:r>
      <w:r w:rsidRPr="00B21E06">
        <w:rPr>
          <w:rStyle w:val="CommentReference"/>
          <w:color w:val="000000" w:themeColor="text1"/>
          <w:sz w:val="20"/>
        </w:rPr>
        <w:t xml:space="preserve">) by the two DCIs </w:t>
      </w:r>
      <w:r w:rsidRPr="00B21E06">
        <w:rPr>
          <w:rStyle w:val="CommentReference"/>
          <w:color w:val="000000" w:themeColor="text1"/>
          <w:sz w:val="20"/>
          <w:lang w:val="x-none"/>
        </w:rPr>
        <w:t xml:space="preserve"> have overlapping spans, where the span </w:t>
      </w:r>
      <w:r w:rsidRPr="00B21E06">
        <w:rPr>
          <w:rStyle w:val="CommentReference"/>
          <w:color w:val="000000" w:themeColor="text1"/>
          <w:sz w:val="20"/>
        </w:rPr>
        <w:t xml:space="preserve">associated with a DCI </w:t>
      </w:r>
      <w:r w:rsidRPr="00B21E06">
        <w:rPr>
          <w:rStyle w:val="CommentReference"/>
          <w:color w:val="000000" w:themeColor="text1"/>
          <w:sz w:val="20"/>
          <w:lang w:val="x-none"/>
        </w:rPr>
        <w:t xml:space="preserve">is defined from the beginning of the first scheduled </w:t>
      </w:r>
      <w:r w:rsidRPr="00B21E06">
        <w:rPr>
          <w:rStyle w:val="CommentReference"/>
          <w:color w:val="000000" w:themeColor="text1"/>
          <w:sz w:val="20"/>
        </w:rPr>
        <w:t>PDSCH</w:t>
      </w:r>
      <w:r w:rsidR="00B21E06">
        <w:t xml:space="preserve"> </w:t>
      </w:r>
      <w:r w:rsidR="00B21E06" w:rsidRPr="00BF39D2">
        <w:rPr>
          <w:color w:val="C00000"/>
          <w:u w:val="single"/>
        </w:rPr>
        <w:t xml:space="preserve">not overlapping with an UL symbol indicated by </w:t>
      </w:r>
      <w:r w:rsidR="00B21E06" w:rsidRPr="00BF39D2">
        <w:rPr>
          <w:i/>
          <w:iCs/>
          <w:color w:val="C00000"/>
          <w:u w:val="single"/>
        </w:rPr>
        <w:t>tdd-UL-DL-ConfigurationCommon</w:t>
      </w:r>
      <w:r w:rsidR="00B21E06" w:rsidRPr="00BF39D2">
        <w:rPr>
          <w:color w:val="C00000"/>
          <w:u w:val="single"/>
        </w:rPr>
        <w:t xml:space="preserve"> or </w:t>
      </w:r>
      <w:r w:rsidR="00B21E06" w:rsidRPr="00BF39D2">
        <w:rPr>
          <w:i/>
          <w:iCs/>
          <w:color w:val="C00000"/>
          <w:u w:val="single"/>
        </w:rPr>
        <w:t xml:space="preserve">tdd-UL-DL-ConfigurationDedicated, </w:t>
      </w:r>
      <w:r w:rsidR="00B21E06" w:rsidRPr="00BF39D2">
        <w:rPr>
          <w:color w:val="C00000"/>
          <w:u w:val="single"/>
        </w:rPr>
        <w:t>if provided</w:t>
      </w:r>
      <w:r w:rsidR="00027D55" w:rsidRPr="00BF39D2">
        <w:rPr>
          <w:color w:val="C00000"/>
          <w:u w:val="single"/>
        </w:rPr>
        <w:t>,</w:t>
      </w:r>
      <w:r w:rsidR="00027D55" w:rsidRPr="00BF39D2">
        <w:rPr>
          <w:strike/>
          <w:color w:val="C00000"/>
          <w:u w:val="single"/>
        </w:rPr>
        <w:t xml:space="preserve"> or up to</w:t>
      </w:r>
      <w:r w:rsidR="00027D55" w:rsidRPr="00BF39D2">
        <w:rPr>
          <w:color w:val="C00000"/>
          <w:u w:val="single"/>
        </w:rPr>
        <w:t xml:space="preserve"> till</w:t>
      </w:r>
      <w:r w:rsidRPr="00BF39D2">
        <w:rPr>
          <w:rStyle w:val="CommentReference"/>
          <w:color w:val="C00000"/>
          <w:sz w:val="20"/>
          <w:lang w:val="x-none"/>
        </w:rPr>
        <w:t xml:space="preserve"> </w:t>
      </w:r>
      <w:r w:rsidRPr="00B21E06">
        <w:rPr>
          <w:rStyle w:val="CommentReference"/>
          <w:color w:val="000000" w:themeColor="text1"/>
          <w:sz w:val="20"/>
          <w:lang w:val="x-none"/>
        </w:rPr>
        <w:t xml:space="preserve">the end of the last scheduled </w:t>
      </w:r>
      <w:r w:rsidRPr="00B21E06">
        <w:rPr>
          <w:rStyle w:val="CommentReference"/>
          <w:color w:val="000000" w:themeColor="text1"/>
          <w:sz w:val="20"/>
        </w:rPr>
        <w:t>PDSCH</w:t>
      </w:r>
      <w:r w:rsidR="00B21E06">
        <w:rPr>
          <w:rStyle w:val="CommentReference"/>
          <w:color w:val="000000" w:themeColor="text1"/>
          <w:sz w:val="20"/>
        </w:rPr>
        <w:t xml:space="preserve"> </w:t>
      </w:r>
      <w:r w:rsidR="00B21E06" w:rsidRPr="00BF39D2">
        <w:rPr>
          <w:color w:val="C00000"/>
          <w:u w:val="single"/>
        </w:rPr>
        <w:t xml:space="preserve">not overlapping with an UL symbol indicated by </w:t>
      </w:r>
      <w:r w:rsidR="00B21E06" w:rsidRPr="00BF39D2">
        <w:rPr>
          <w:i/>
          <w:iCs/>
          <w:color w:val="C00000"/>
          <w:u w:val="single"/>
        </w:rPr>
        <w:t>tdd-UL-DL-ConfigurationCommon</w:t>
      </w:r>
      <w:r w:rsidR="00B21E06" w:rsidRPr="00BF39D2">
        <w:rPr>
          <w:color w:val="C00000"/>
          <w:u w:val="single"/>
        </w:rPr>
        <w:t xml:space="preserve"> or </w:t>
      </w:r>
      <w:r w:rsidR="00B21E06" w:rsidRPr="00BF39D2">
        <w:rPr>
          <w:i/>
          <w:iCs/>
          <w:color w:val="C00000"/>
          <w:u w:val="single"/>
        </w:rPr>
        <w:t xml:space="preserve">tdd-UL-DL-ConfigurationDedicated, </w:t>
      </w:r>
      <w:r w:rsidR="00B21E06" w:rsidRPr="00BF39D2">
        <w:rPr>
          <w:color w:val="C00000"/>
          <w:u w:val="single"/>
        </w:rPr>
        <w:t>if provided</w:t>
      </w:r>
      <w:r w:rsidRPr="00BF39D2">
        <w:rPr>
          <w:rStyle w:val="CommentReference"/>
          <w:color w:val="C00000"/>
          <w:sz w:val="20"/>
          <w:u w:val="single"/>
          <w:lang w:val="x-none"/>
        </w:rPr>
        <w:t>.</w:t>
      </w:r>
    </w:p>
    <w:p w14:paraId="47BA969B" w14:textId="5C8755C8" w:rsidR="003D2BB8" w:rsidRDefault="00141EF0" w:rsidP="00256525">
      <w:pPr>
        <w:widowControl w:val="0"/>
        <w:spacing w:beforeLines="50" w:before="120" w:afterLines="50" w:after="120"/>
        <w:jc w:val="both"/>
        <w:rPr>
          <w:rFonts w:eastAsia="DengXian"/>
          <w:b/>
          <w:bCs/>
          <w:kern w:val="2"/>
          <w:szCs w:val="22"/>
          <w:u w:val="single"/>
          <w:lang w:val="x-none" w:eastAsia="zh-CN"/>
        </w:rPr>
      </w:pPr>
      <w:r>
        <w:rPr>
          <w:rFonts w:eastAsia="DengXian" w:hint="eastAsia"/>
          <w:color w:val="FF0000"/>
          <w:kern w:val="2"/>
          <w:szCs w:val="22"/>
          <w:lang w:val="en-US"/>
        </w:rPr>
        <w:t>-------------------------</w:t>
      </w:r>
      <w:r>
        <w:rPr>
          <w:rFonts w:hint="eastAsia"/>
          <w:color w:val="FF0000"/>
          <w:kern w:val="2"/>
          <w:szCs w:val="22"/>
          <w:lang w:val="en-US"/>
        </w:rPr>
        <w:t>----</w:t>
      </w:r>
      <w:r>
        <w:rPr>
          <w:color w:val="FF0000"/>
          <w:kern w:val="2"/>
          <w:szCs w:val="22"/>
          <w:lang w:val="en-US"/>
        </w:rPr>
        <w:t>-</w:t>
      </w:r>
      <w:r>
        <w:rPr>
          <w:rFonts w:hint="eastAsia"/>
          <w:color w:val="FF0000"/>
          <w:kern w:val="2"/>
          <w:szCs w:val="22"/>
          <w:lang w:val="en-US"/>
        </w:rPr>
        <w:t>--</w:t>
      </w:r>
      <w:r>
        <w:rPr>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End</w:t>
      </w:r>
      <w:r>
        <w:rPr>
          <w:rFonts w:eastAsia="DengXian" w:hint="eastAsia"/>
          <w:color w:val="FF0000"/>
          <w:kern w:val="2"/>
          <w:szCs w:val="22"/>
          <w:lang w:val="en-US"/>
        </w:rPr>
        <w:t xml:space="preserve"> </w:t>
      </w:r>
      <w:r>
        <w:rPr>
          <w:rFonts w:eastAsia="DengXian"/>
          <w:color w:val="FF0000"/>
          <w:kern w:val="2"/>
          <w:szCs w:val="22"/>
          <w:lang w:val="en-US"/>
        </w:rPr>
        <w:t>of TP</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hint="eastAsia"/>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p>
    <w:p w14:paraId="1CD47907" w14:textId="77777777" w:rsidR="00DC7964" w:rsidRDefault="00DC7964" w:rsidP="00DC7964">
      <w:pPr>
        <w:widowControl w:val="0"/>
        <w:spacing w:beforeLines="50" w:before="120" w:afterLines="50" w:after="120"/>
        <w:jc w:val="both"/>
        <w:rPr>
          <w:rFonts w:eastAsia="DengXian"/>
          <w:b/>
          <w:bCs/>
          <w:kern w:val="2"/>
          <w:szCs w:val="22"/>
          <w:u w:val="single"/>
          <w:lang w:val="en-US" w:eastAsia="zh-CN"/>
        </w:rPr>
      </w:pPr>
    </w:p>
    <w:p w14:paraId="1189DE3A" w14:textId="70252110" w:rsidR="00DC7964" w:rsidRDefault="001D35A7" w:rsidP="00DC7964">
      <w:pPr>
        <w:widowControl w:val="0"/>
        <w:spacing w:beforeLines="50" w:before="120" w:afterLines="50" w:after="120"/>
        <w:jc w:val="both"/>
        <w:rPr>
          <w:b/>
          <w:bCs/>
          <w:color w:val="000000" w:themeColor="text1"/>
          <w:u w:val="single"/>
        </w:rPr>
      </w:pPr>
      <w:r w:rsidRPr="00BF39D2">
        <w:rPr>
          <w:rFonts w:eastAsia="DengXian"/>
          <w:b/>
          <w:bCs/>
          <w:kern w:val="2"/>
          <w:sz w:val="22"/>
          <w:szCs w:val="24"/>
          <w:u w:val="single"/>
          <w:lang w:val="en-US" w:eastAsia="zh-CN"/>
        </w:rPr>
        <w:lastRenderedPageBreak/>
        <w:t xml:space="preserve">TP#2: </w:t>
      </w:r>
      <w:r w:rsidR="00DC7964" w:rsidRPr="00BF39D2">
        <w:rPr>
          <w:rFonts w:eastAsia="DengXian"/>
          <w:b/>
          <w:bCs/>
          <w:kern w:val="2"/>
          <w:sz w:val="22"/>
          <w:szCs w:val="24"/>
          <w:u w:val="single"/>
          <w:lang w:val="en-US" w:eastAsia="zh-CN"/>
        </w:rPr>
        <w:t>Text proposal for OOO scheduling determination for PUSCH based on the valid SLIVs</w:t>
      </w:r>
      <w:r w:rsidR="00DC7964" w:rsidRPr="00BF39D2">
        <w:rPr>
          <w:b/>
          <w:bCs/>
          <w:color w:val="000000" w:themeColor="text1"/>
          <w:sz w:val="22"/>
          <w:szCs w:val="22"/>
          <w:u w:val="single"/>
        </w:rPr>
        <w:t xml:space="preserve"> </w:t>
      </w:r>
    </w:p>
    <w:p w14:paraId="711F1D33" w14:textId="77777777" w:rsidR="00DC7964" w:rsidRDefault="00DC7964" w:rsidP="00DC7964">
      <w:pPr>
        <w:widowControl w:val="0"/>
        <w:spacing w:beforeLines="50" w:before="120" w:afterLines="50" w:after="120"/>
        <w:jc w:val="both"/>
        <w:rPr>
          <w:b/>
          <w:bCs/>
          <w:color w:val="000000" w:themeColor="text1"/>
          <w:u w:val="single"/>
        </w:rPr>
      </w:pPr>
    </w:p>
    <w:p w14:paraId="51B02E54" w14:textId="77777777" w:rsidR="00DC7964" w:rsidRDefault="00DC7964" w:rsidP="00DC7964">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 for TS 38.214 Clause 5.1.2.1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6EEE2FA5" w14:textId="75971E77" w:rsidR="00DC7964" w:rsidRPr="00B45D7C" w:rsidRDefault="00DC7964" w:rsidP="00DC7964">
      <w:pPr>
        <w:pStyle w:val="Heading4"/>
        <w:numPr>
          <w:ilvl w:val="0"/>
          <w:numId w:val="0"/>
        </w:numPr>
        <w:rPr>
          <w:color w:val="000000"/>
        </w:rPr>
      </w:pPr>
      <w:r>
        <w:rPr>
          <w:color w:val="000000"/>
        </w:rPr>
        <w:t>6</w:t>
      </w:r>
      <w:r w:rsidRPr="0048482F">
        <w:rPr>
          <w:color w:val="000000"/>
        </w:rPr>
        <w:t>.1.2.1</w:t>
      </w:r>
      <w:r w:rsidRPr="0048482F">
        <w:rPr>
          <w:color w:val="000000"/>
        </w:rPr>
        <w:tab/>
        <w:t>Resource allocation in time domain</w:t>
      </w:r>
      <w:r w:rsidRPr="00B916EC">
        <w:rPr>
          <w:szCs w:val="32"/>
        </w:rPr>
        <w:t xml:space="preserve"> </w:t>
      </w:r>
    </w:p>
    <w:p w14:paraId="42A6B2B2" w14:textId="77777777" w:rsidR="00DC7964" w:rsidRDefault="00DC7964" w:rsidP="00DC7964">
      <w:pPr>
        <w:rPr>
          <w:rFonts w:eastAsia="Malgun Gothic"/>
          <w:color w:val="FF0000"/>
          <w:lang w:val="en-US" w:eastAsia="ko-KR"/>
        </w:rPr>
      </w:pPr>
      <w:r>
        <w:rPr>
          <w:rFonts w:eastAsia="Malgun Gothic"/>
          <w:color w:val="FF0000"/>
          <w:lang w:val="en-US" w:eastAsia="ko-KR"/>
        </w:rPr>
        <w:t>=============================== Unchanged Text Omitted ===================================</w:t>
      </w:r>
    </w:p>
    <w:p w14:paraId="30422B3F" w14:textId="77777777" w:rsidR="00DC7964" w:rsidRPr="00DC7964" w:rsidRDefault="00DC7964" w:rsidP="00DC7964">
      <w:pPr>
        <w:pStyle w:val="BodyText"/>
        <w:rPr>
          <w:color w:val="000000" w:themeColor="text1"/>
        </w:rPr>
      </w:pPr>
      <w:r w:rsidRPr="00DC7964">
        <w:rPr>
          <w:rFonts w:hint="eastAsia"/>
          <w:color w:val="000000" w:themeColor="text1"/>
        </w:rPr>
        <w:t xml:space="preserve">If a UE is configured with </w:t>
      </w:r>
      <w:r w:rsidRPr="00DC7964">
        <w:rPr>
          <w:rFonts w:hint="eastAsia"/>
          <w:i/>
          <w:iCs/>
          <w:color w:val="000000" w:themeColor="text1"/>
        </w:rPr>
        <w:t>pusch-TimeDomainAllocationListForMultiP</w:t>
      </w:r>
      <w:r w:rsidRPr="00DC7964">
        <w:rPr>
          <w:i/>
          <w:iCs/>
          <w:color w:val="000000" w:themeColor="text1"/>
        </w:rPr>
        <w:t>U</w:t>
      </w:r>
      <w:r w:rsidRPr="00DC7964">
        <w:rPr>
          <w:rFonts w:hint="eastAsia"/>
          <w:i/>
          <w:iCs/>
          <w:color w:val="000000" w:themeColor="text1"/>
        </w:rPr>
        <w:t xml:space="preserve">SCH-r17 </w:t>
      </w:r>
      <w:r w:rsidRPr="00DC7964">
        <w:rPr>
          <w:rFonts w:hint="eastAsia"/>
          <w:color w:val="000000" w:themeColor="text1"/>
        </w:rPr>
        <w:t>in which one or more rows contain multiple SLIVs for P</w:t>
      </w:r>
      <w:r w:rsidRPr="00DC7964">
        <w:rPr>
          <w:color w:val="000000" w:themeColor="text1"/>
        </w:rPr>
        <w:t>U</w:t>
      </w:r>
      <w:r w:rsidRPr="00DC7964">
        <w:rPr>
          <w:rFonts w:hint="eastAsia"/>
          <w:color w:val="000000" w:themeColor="text1"/>
        </w:rPr>
        <w:t>SCH</w:t>
      </w:r>
      <w:r w:rsidRPr="00DC7964">
        <w:rPr>
          <w:color w:val="000000" w:themeColor="text1"/>
        </w:rPr>
        <w:t xml:space="preserve"> on a UL BWP of a serving cell</w:t>
      </w:r>
      <w:r w:rsidRPr="00BF39D2">
        <w:rPr>
          <w:rStyle w:val="CommentReference"/>
          <w:color w:val="000000" w:themeColor="text1"/>
          <w:sz w:val="20"/>
          <w:lang w:val="x-none"/>
        </w:rPr>
        <w:t xml:space="preserve">, the UE does not apply </w:t>
      </w:r>
      <w:r w:rsidRPr="00BF39D2">
        <w:rPr>
          <w:rStyle w:val="CommentReference"/>
          <w:i/>
          <w:iCs/>
          <w:color w:val="000000" w:themeColor="text1"/>
          <w:sz w:val="20"/>
          <w:lang w:val="x-none"/>
        </w:rPr>
        <w:t>pusch-AggregationFactor</w:t>
      </w:r>
      <w:r w:rsidRPr="00BF39D2">
        <w:rPr>
          <w:rStyle w:val="CommentReference"/>
          <w:i/>
          <w:iCs/>
          <w:color w:val="000000" w:themeColor="text1"/>
          <w:sz w:val="20"/>
        </w:rPr>
        <w:t>,</w:t>
      </w:r>
      <w:r w:rsidRPr="00BF39D2">
        <w:rPr>
          <w:rStyle w:val="CommentReference"/>
          <w:color w:val="000000" w:themeColor="text1"/>
          <w:sz w:val="20"/>
        </w:rPr>
        <w:t xml:space="preserve"> if configured, </w:t>
      </w:r>
      <w:r w:rsidRPr="00BF39D2">
        <w:rPr>
          <w:rStyle w:val="CommentReference"/>
          <w:color w:val="000000" w:themeColor="text1"/>
          <w:sz w:val="20"/>
          <w:lang w:val="x-none"/>
        </w:rPr>
        <w:t>to DCI format 0_1</w:t>
      </w:r>
      <w:r w:rsidRPr="00BF39D2">
        <w:rPr>
          <w:rStyle w:val="CommentReference"/>
          <w:color w:val="000000" w:themeColor="text1"/>
          <w:sz w:val="20"/>
        </w:rPr>
        <w:t xml:space="preserve"> on the UL BWP of the serving cell and the </w:t>
      </w:r>
      <w:r w:rsidRPr="00BF39D2">
        <w:rPr>
          <w:rStyle w:val="CommentReference"/>
          <w:color w:val="000000" w:themeColor="text1"/>
          <w:sz w:val="20"/>
          <w:lang w:val="x-none"/>
        </w:rPr>
        <w:t xml:space="preserve">UE does not expect to be configured with </w:t>
      </w:r>
      <w:r w:rsidRPr="00BF39D2">
        <w:rPr>
          <w:rStyle w:val="CommentReference"/>
          <w:i/>
          <w:iCs/>
          <w:color w:val="000000" w:themeColor="text1"/>
          <w:sz w:val="20"/>
          <w:lang w:val="x-none"/>
        </w:rPr>
        <w:t>numberOfRepetitions</w:t>
      </w:r>
      <w:r w:rsidRPr="00BF39D2">
        <w:rPr>
          <w:rStyle w:val="CommentReference"/>
          <w:color w:val="000000" w:themeColor="text1"/>
          <w:sz w:val="20"/>
          <w:lang w:val="x-none"/>
        </w:rPr>
        <w:t xml:space="preserve"> </w:t>
      </w:r>
      <w:r w:rsidRPr="00BF39D2">
        <w:rPr>
          <w:rStyle w:val="CommentReference"/>
          <w:color w:val="000000" w:themeColor="text1"/>
          <w:sz w:val="20"/>
        </w:rPr>
        <w:t xml:space="preserve">in </w:t>
      </w:r>
      <w:r w:rsidRPr="00DC7964">
        <w:rPr>
          <w:rFonts w:hint="eastAsia"/>
          <w:i/>
          <w:iCs/>
          <w:color w:val="000000" w:themeColor="text1"/>
        </w:rPr>
        <w:t>pusch-TimeDomainAllocationListForMultiP</w:t>
      </w:r>
      <w:r w:rsidRPr="00DC7964">
        <w:rPr>
          <w:i/>
          <w:iCs/>
          <w:color w:val="000000" w:themeColor="text1"/>
        </w:rPr>
        <w:t>U</w:t>
      </w:r>
      <w:r w:rsidRPr="0076316A">
        <w:rPr>
          <w:rFonts w:hint="eastAsia"/>
          <w:i/>
          <w:iCs/>
          <w:color w:val="000000" w:themeColor="text1"/>
        </w:rPr>
        <w:t>SCH</w:t>
      </w:r>
      <w:r w:rsidRPr="00ED7F7F">
        <w:rPr>
          <w:rFonts w:hint="eastAsia"/>
          <w:i/>
          <w:iCs/>
          <w:color w:val="000000" w:themeColor="text1"/>
        </w:rPr>
        <w:t>-r17</w:t>
      </w:r>
      <w:r w:rsidRPr="00BF39D2">
        <w:rPr>
          <w:rStyle w:val="CommentReference"/>
          <w:color w:val="000000" w:themeColor="text1"/>
          <w:sz w:val="20"/>
          <w:lang w:val="x-none"/>
        </w:rPr>
        <w:t>.</w:t>
      </w:r>
    </w:p>
    <w:p w14:paraId="7581E514" w14:textId="6F0C795F" w:rsidR="00DC7964" w:rsidRPr="00DC7964" w:rsidRDefault="00DC7964" w:rsidP="00DC7964">
      <w:pPr>
        <w:rPr>
          <w:color w:val="000000" w:themeColor="text1"/>
          <w:lang w:val="x-none"/>
        </w:rPr>
      </w:pPr>
      <w:r w:rsidRPr="00DC7964">
        <w:rPr>
          <w:color w:val="000000" w:themeColor="text1"/>
        </w:rPr>
        <w:t xml:space="preserve">If a UE is configured with </w:t>
      </w:r>
      <w:r w:rsidRPr="00DC7964">
        <w:rPr>
          <w:i/>
          <w:iCs/>
          <w:color w:val="000000" w:themeColor="text1"/>
        </w:rPr>
        <w:t>p</w:t>
      </w:r>
      <w:r w:rsidRPr="0076316A">
        <w:rPr>
          <w:i/>
          <w:iCs/>
          <w:color w:val="000000" w:themeColor="text1"/>
        </w:rPr>
        <w:t>u</w:t>
      </w:r>
      <w:r w:rsidRPr="00ED7F7F">
        <w:rPr>
          <w:i/>
          <w:iCs/>
          <w:color w:val="000000" w:themeColor="text1"/>
        </w:rPr>
        <w:t>sch-TimeDomainAllocationListForMultiP</w:t>
      </w:r>
      <w:r w:rsidRPr="00DC7964">
        <w:rPr>
          <w:i/>
          <w:iCs/>
          <w:color w:val="000000" w:themeColor="text1"/>
        </w:rPr>
        <w:t xml:space="preserve">USCH-r17 </w:t>
      </w:r>
      <w:r w:rsidRPr="00DC7964">
        <w:rPr>
          <w:color w:val="000000" w:themeColor="text1"/>
        </w:rPr>
        <w:t xml:space="preserve">in which one or more rows contain multiple </w:t>
      </w:r>
      <w:r w:rsidRPr="00DC7964">
        <w:rPr>
          <w:i/>
          <w:iCs/>
          <w:color w:val="000000" w:themeColor="text1"/>
        </w:rPr>
        <w:t>SLIV</w:t>
      </w:r>
      <w:r w:rsidRPr="00DC7964">
        <w:rPr>
          <w:color w:val="000000" w:themeColor="text1"/>
        </w:rPr>
        <w:t>s for PUSCH on a UL BWP of a serving cell</w:t>
      </w:r>
      <w:r w:rsidRPr="00BF39D2">
        <w:rPr>
          <w:rStyle w:val="CommentReference"/>
          <w:color w:val="000000" w:themeColor="text1"/>
          <w:sz w:val="20"/>
          <w:lang w:val="x-none"/>
        </w:rPr>
        <w:t>, when any two UL DCIs end in the same symbol and at least one of the DCIs scheduling multi</w:t>
      </w:r>
      <w:r w:rsidRPr="00BF39D2">
        <w:rPr>
          <w:rStyle w:val="CommentReference"/>
          <w:color w:val="000000" w:themeColor="text1"/>
          <w:sz w:val="20"/>
        </w:rPr>
        <w:t xml:space="preserve">ple </w:t>
      </w:r>
      <w:r w:rsidRPr="00BF39D2">
        <w:rPr>
          <w:rStyle w:val="CommentReference"/>
          <w:color w:val="000000" w:themeColor="text1"/>
          <w:sz w:val="20"/>
          <w:lang w:val="x-none"/>
        </w:rPr>
        <w:t>PUSCH</w:t>
      </w:r>
      <w:r w:rsidRPr="00BF39D2">
        <w:rPr>
          <w:rStyle w:val="CommentReference"/>
          <w:color w:val="000000" w:themeColor="text1"/>
          <w:sz w:val="20"/>
        </w:rPr>
        <w:t>s</w:t>
      </w:r>
      <w:r w:rsidRPr="00BF39D2">
        <w:rPr>
          <w:rStyle w:val="CommentReference"/>
          <w:color w:val="000000" w:themeColor="text1"/>
          <w:sz w:val="20"/>
          <w:lang w:val="x-none"/>
        </w:rPr>
        <w:t>, the UE does not expect that the any scheduled mult</w:t>
      </w:r>
      <w:r w:rsidRPr="00BF39D2">
        <w:rPr>
          <w:rStyle w:val="CommentReference"/>
          <w:color w:val="000000" w:themeColor="text1"/>
          <w:sz w:val="20"/>
        </w:rPr>
        <w:t xml:space="preserve">iple </w:t>
      </w:r>
      <w:r w:rsidRPr="00BF39D2">
        <w:rPr>
          <w:rStyle w:val="CommentReference"/>
          <w:color w:val="000000" w:themeColor="text1"/>
          <w:sz w:val="20"/>
          <w:lang w:val="x-none"/>
        </w:rPr>
        <w:t>PUSCHs ha</w:t>
      </w:r>
      <w:r w:rsidRPr="00BF39D2">
        <w:rPr>
          <w:rStyle w:val="CommentReference"/>
          <w:color w:val="000000" w:themeColor="text1"/>
          <w:sz w:val="20"/>
        </w:rPr>
        <w:t>ve</w:t>
      </w:r>
      <w:r w:rsidRPr="00BF39D2">
        <w:rPr>
          <w:rStyle w:val="CommentReference"/>
          <w:color w:val="000000" w:themeColor="text1"/>
          <w:sz w:val="20"/>
          <w:lang w:val="x-none"/>
        </w:rPr>
        <w:t xml:space="preserve"> overlapping spans, where the span </w:t>
      </w:r>
      <w:r w:rsidRPr="00BF39D2">
        <w:rPr>
          <w:rStyle w:val="CommentReference"/>
          <w:color w:val="000000" w:themeColor="text1"/>
          <w:sz w:val="20"/>
        </w:rPr>
        <w:t xml:space="preserve">associated with a DCI </w:t>
      </w:r>
      <w:r w:rsidRPr="00BF39D2">
        <w:rPr>
          <w:rStyle w:val="CommentReference"/>
          <w:color w:val="000000" w:themeColor="text1"/>
          <w:sz w:val="20"/>
          <w:lang w:val="x-none"/>
        </w:rPr>
        <w:t xml:space="preserve">is defined from the beginning of the first scheduled </w:t>
      </w:r>
      <w:r w:rsidRPr="00BF39D2">
        <w:rPr>
          <w:rStyle w:val="CommentReference"/>
          <w:color w:val="000000" w:themeColor="text1"/>
          <w:sz w:val="20"/>
        </w:rPr>
        <w:t>PUSCH</w:t>
      </w:r>
      <w:r w:rsidR="0076316A">
        <w:rPr>
          <w:rStyle w:val="CommentReference"/>
          <w:color w:val="000000" w:themeColor="text1"/>
          <w:sz w:val="20"/>
        </w:rPr>
        <w:t xml:space="preserve"> </w:t>
      </w:r>
      <w:r w:rsidR="0076316A" w:rsidRPr="00BF39D2">
        <w:rPr>
          <w:color w:val="C00000"/>
          <w:u w:val="single"/>
        </w:rPr>
        <w:t xml:space="preserve">not overlapping with a DL symbol indicated by </w:t>
      </w:r>
      <w:r w:rsidR="0076316A" w:rsidRPr="00BF39D2">
        <w:rPr>
          <w:i/>
          <w:iCs/>
          <w:color w:val="C00000"/>
          <w:u w:val="single"/>
        </w:rPr>
        <w:t>tdd-UL-DL-ConfigurationCommon</w:t>
      </w:r>
      <w:r w:rsidR="0076316A" w:rsidRPr="00BF39D2">
        <w:rPr>
          <w:color w:val="C00000"/>
          <w:u w:val="single"/>
        </w:rPr>
        <w:t xml:space="preserve"> or </w:t>
      </w:r>
      <w:r w:rsidR="0076316A" w:rsidRPr="00BF39D2">
        <w:rPr>
          <w:i/>
          <w:iCs/>
          <w:color w:val="C00000"/>
          <w:u w:val="single"/>
        </w:rPr>
        <w:t xml:space="preserve">tdd-UL-DL-ConfigurationDedicated </w:t>
      </w:r>
      <w:r w:rsidR="0076316A" w:rsidRPr="00BF39D2">
        <w:rPr>
          <w:color w:val="C00000"/>
          <w:u w:val="single"/>
        </w:rPr>
        <w:t xml:space="preserve">if provided, or a symbol of an SS/PBCH block with index provided by </w:t>
      </w:r>
      <w:r w:rsidR="0076316A" w:rsidRPr="00BF39D2">
        <w:rPr>
          <w:i/>
          <w:iCs/>
          <w:color w:val="C00000"/>
          <w:u w:val="single"/>
        </w:rPr>
        <w:t>ssb-PositionsInBurst</w:t>
      </w:r>
      <w:r w:rsidRPr="00BF39D2">
        <w:rPr>
          <w:rStyle w:val="CommentReference"/>
          <w:color w:val="C00000"/>
          <w:sz w:val="20"/>
          <w:lang w:val="x-none"/>
        </w:rPr>
        <w:t xml:space="preserve"> </w:t>
      </w:r>
      <w:r w:rsidRPr="0002007F">
        <w:rPr>
          <w:rStyle w:val="CommentReference"/>
          <w:color w:val="000000" w:themeColor="text1"/>
          <w:sz w:val="20"/>
          <w:lang w:val="x-none"/>
        </w:rPr>
        <w:t xml:space="preserve">till </w:t>
      </w:r>
      <w:r w:rsidRPr="00BF39D2">
        <w:rPr>
          <w:rStyle w:val="CommentReference"/>
          <w:color w:val="000000" w:themeColor="text1"/>
          <w:sz w:val="20"/>
          <w:lang w:val="x-none"/>
        </w:rPr>
        <w:t xml:space="preserve">the end of the last scheduled </w:t>
      </w:r>
      <w:r w:rsidRPr="00BF39D2">
        <w:rPr>
          <w:rStyle w:val="CommentReference"/>
          <w:color w:val="000000" w:themeColor="text1"/>
          <w:sz w:val="20"/>
        </w:rPr>
        <w:t>PUSCH</w:t>
      </w:r>
      <w:r w:rsidR="0076316A" w:rsidRPr="0076316A">
        <w:rPr>
          <w:color w:val="000000" w:themeColor="text1"/>
        </w:rPr>
        <w:t xml:space="preserve"> </w:t>
      </w:r>
      <w:r w:rsidR="0076316A" w:rsidRPr="00BF39D2">
        <w:rPr>
          <w:color w:val="C00000"/>
          <w:u w:val="single"/>
        </w:rPr>
        <w:t xml:space="preserve">not overlapping with a DL symbol indicated by </w:t>
      </w:r>
      <w:r w:rsidR="0076316A" w:rsidRPr="00BF39D2">
        <w:rPr>
          <w:i/>
          <w:iCs/>
          <w:color w:val="C00000"/>
          <w:u w:val="single"/>
        </w:rPr>
        <w:t>tdd-UL-DL-ConfigurationCommon</w:t>
      </w:r>
      <w:r w:rsidR="0076316A" w:rsidRPr="00BF39D2">
        <w:rPr>
          <w:color w:val="C00000"/>
          <w:u w:val="single"/>
        </w:rPr>
        <w:t xml:space="preserve"> or </w:t>
      </w:r>
      <w:r w:rsidR="0076316A" w:rsidRPr="00BF39D2">
        <w:rPr>
          <w:i/>
          <w:iCs/>
          <w:color w:val="C00000"/>
          <w:u w:val="single"/>
        </w:rPr>
        <w:t xml:space="preserve">tdd-UL-DL-ConfigurationDedicated </w:t>
      </w:r>
      <w:r w:rsidR="0076316A" w:rsidRPr="00BF39D2">
        <w:rPr>
          <w:color w:val="C00000"/>
          <w:u w:val="single"/>
        </w:rPr>
        <w:t xml:space="preserve">if provided, or a symbol of an SS/PBCH block with index provided by </w:t>
      </w:r>
      <w:r w:rsidR="0076316A" w:rsidRPr="00BF39D2">
        <w:rPr>
          <w:i/>
          <w:iCs/>
          <w:color w:val="C00000"/>
          <w:u w:val="single"/>
        </w:rPr>
        <w:t>ssb-PositionsInBurst</w:t>
      </w:r>
      <w:r w:rsidRPr="00BF39D2">
        <w:rPr>
          <w:rStyle w:val="CommentReference"/>
          <w:color w:val="C00000"/>
          <w:sz w:val="20"/>
          <w:u w:val="single"/>
          <w:lang w:val="x-none"/>
        </w:rPr>
        <w:t>.</w:t>
      </w:r>
    </w:p>
    <w:p w14:paraId="15856188" w14:textId="77777777" w:rsidR="00DC7964" w:rsidRDefault="00DC7964" w:rsidP="00DC7964">
      <w:pPr>
        <w:widowControl w:val="0"/>
        <w:spacing w:beforeLines="50" w:before="120" w:afterLines="50" w:after="120"/>
        <w:jc w:val="both"/>
        <w:rPr>
          <w:rFonts w:eastAsia="DengXian"/>
          <w:b/>
          <w:bCs/>
          <w:kern w:val="2"/>
          <w:szCs w:val="22"/>
          <w:u w:val="single"/>
          <w:lang w:val="x-none" w:eastAsia="zh-CN"/>
        </w:rPr>
      </w:pPr>
      <w:r>
        <w:rPr>
          <w:rFonts w:eastAsia="DengXian" w:hint="eastAsia"/>
          <w:color w:val="FF0000"/>
          <w:kern w:val="2"/>
          <w:szCs w:val="22"/>
          <w:lang w:val="en-US"/>
        </w:rPr>
        <w:t>-------------------------</w:t>
      </w:r>
      <w:r>
        <w:rPr>
          <w:rFonts w:hint="eastAsia"/>
          <w:color w:val="FF0000"/>
          <w:kern w:val="2"/>
          <w:szCs w:val="22"/>
          <w:lang w:val="en-US"/>
        </w:rPr>
        <w:t>----</w:t>
      </w:r>
      <w:r>
        <w:rPr>
          <w:color w:val="FF0000"/>
          <w:kern w:val="2"/>
          <w:szCs w:val="22"/>
          <w:lang w:val="en-US"/>
        </w:rPr>
        <w:t>-</w:t>
      </w:r>
      <w:r>
        <w:rPr>
          <w:rFonts w:hint="eastAsia"/>
          <w:color w:val="FF0000"/>
          <w:kern w:val="2"/>
          <w:szCs w:val="22"/>
          <w:lang w:val="en-US"/>
        </w:rPr>
        <w:t>--</w:t>
      </w:r>
      <w:r>
        <w:rPr>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End</w:t>
      </w:r>
      <w:r>
        <w:rPr>
          <w:rFonts w:eastAsia="DengXian" w:hint="eastAsia"/>
          <w:color w:val="FF0000"/>
          <w:kern w:val="2"/>
          <w:szCs w:val="22"/>
          <w:lang w:val="en-US"/>
        </w:rPr>
        <w:t xml:space="preserve"> </w:t>
      </w:r>
      <w:r>
        <w:rPr>
          <w:rFonts w:eastAsia="DengXian"/>
          <w:color w:val="FF0000"/>
          <w:kern w:val="2"/>
          <w:szCs w:val="22"/>
          <w:lang w:val="en-US"/>
        </w:rPr>
        <w:t>of TP</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hint="eastAsia"/>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p>
    <w:p w14:paraId="28807D4F" w14:textId="79DE2E22" w:rsidR="00141EF0" w:rsidRDefault="00141EF0" w:rsidP="00256525">
      <w:pPr>
        <w:widowControl w:val="0"/>
        <w:spacing w:beforeLines="50" w:before="120" w:afterLines="50" w:after="120"/>
        <w:jc w:val="both"/>
        <w:rPr>
          <w:rFonts w:eastAsia="DengXian"/>
          <w:b/>
          <w:bCs/>
          <w:kern w:val="2"/>
          <w:szCs w:val="22"/>
          <w:u w:val="single"/>
          <w:lang w:val="x-none" w:eastAsia="zh-CN"/>
        </w:rPr>
      </w:pPr>
    </w:p>
    <w:p w14:paraId="5B9CCC28" w14:textId="77777777" w:rsidR="0076316A" w:rsidRPr="00BF39D2" w:rsidRDefault="0076316A" w:rsidP="00256525">
      <w:pPr>
        <w:widowControl w:val="0"/>
        <w:spacing w:beforeLines="50" w:before="120" w:afterLines="50" w:after="120"/>
        <w:jc w:val="both"/>
        <w:rPr>
          <w:rFonts w:eastAsia="DengXian"/>
          <w:b/>
          <w:bCs/>
          <w:kern w:val="2"/>
          <w:szCs w:val="22"/>
          <w:u w:val="single"/>
          <w:lang w:val="x-none" w:eastAsia="zh-CN"/>
        </w:rPr>
      </w:pPr>
    </w:p>
    <w:p w14:paraId="6FF4AF26" w14:textId="5B724E8F" w:rsidR="00256525" w:rsidRPr="00BF39D2" w:rsidRDefault="001D35A7" w:rsidP="00256525">
      <w:pPr>
        <w:widowControl w:val="0"/>
        <w:spacing w:beforeLines="50" w:before="120" w:afterLines="50" w:after="120"/>
        <w:jc w:val="both"/>
        <w:rPr>
          <w:b/>
          <w:bCs/>
          <w:color w:val="000000" w:themeColor="text1"/>
          <w:sz w:val="22"/>
          <w:szCs w:val="22"/>
          <w:u w:val="single"/>
        </w:rPr>
      </w:pPr>
      <w:r w:rsidRPr="00BF39D2">
        <w:rPr>
          <w:rFonts w:eastAsia="DengXian"/>
          <w:b/>
          <w:bCs/>
          <w:kern w:val="2"/>
          <w:sz w:val="22"/>
          <w:szCs w:val="24"/>
          <w:u w:val="single"/>
          <w:lang w:val="en-US" w:eastAsia="zh-CN"/>
        </w:rPr>
        <w:t xml:space="preserve">TP#3: </w:t>
      </w:r>
      <w:r w:rsidR="00256525" w:rsidRPr="00BF39D2">
        <w:rPr>
          <w:rFonts w:eastAsia="DengXian"/>
          <w:b/>
          <w:bCs/>
          <w:kern w:val="2"/>
          <w:sz w:val="22"/>
          <w:szCs w:val="24"/>
          <w:u w:val="single"/>
          <w:lang w:val="en-US" w:eastAsia="zh-CN"/>
        </w:rPr>
        <w:t xml:space="preserve">Text proposal for </w:t>
      </w:r>
      <w:r w:rsidR="00256525" w:rsidRPr="00BF39D2">
        <w:rPr>
          <w:rStyle w:val="normaltextrun"/>
          <w:b/>
          <w:bCs/>
          <w:color w:val="000000"/>
          <w:sz w:val="22"/>
          <w:szCs w:val="22"/>
          <w:u w:val="single"/>
          <w:shd w:val="clear" w:color="auto" w:fill="FFFFFF"/>
        </w:rPr>
        <w:t>NN-K1 timeline requirements</w:t>
      </w:r>
      <w:r w:rsidR="00256525" w:rsidRPr="00BF39D2">
        <w:rPr>
          <w:rFonts w:eastAsia="DengXian"/>
          <w:b/>
          <w:bCs/>
          <w:kern w:val="2"/>
          <w:sz w:val="22"/>
          <w:szCs w:val="24"/>
          <w:u w:val="single"/>
          <w:lang w:val="en-US" w:eastAsia="zh-CN"/>
        </w:rPr>
        <w:t xml:space="preserve"> </w:t>
      </w:r>
      <w:r w:rsidR="003D2BB8" w:rsidRPr="00BF39D2">
        <w:rPr>
          <w:rFonts w:eastAsia="DengXian"/>
          <w:b/>
          <w:bCs/>
          <w:kern w:val="2"/>
          <w:sz w:val="22"/>
          <w:szCs w:val="24"/>
          <w:u w:val="single"/>
          <w:lang w:val="en-US" w:eastAsia="zh-CN"/>
        </w:rPr>
        <w:t xml:space="preserve">for PUSCH </w:t>
      </w:r>
      <w:r w:rsidR="00256525" w:rsidRPr="00BF39D2">
        <w:rPr>
          <w:rFonts w:eastAsia="DengXian"/>
          <w:b/>
          <w:bCs/>
          <w:kern w:val="2"/>
          <w:sz w:val="22"/>
          <w:szCs w:val="24"/>
          <w:u w:val="single"/>
          <w:lang w:val="en-US" w:eastAsia="zh-CN"/>
        </w:rPr>
        <w:t xml:space="preserve">based on the valid SLIVs </w:t>
      </w:r>
    </w:p>
    <w:p w14:paraId="6C72174C" w14:textId="1EEE8890" w:rsidR="00256525" w:rsidRDefault="00256525" w:rsidP="00005ED8">
      <w:pPr>
        <w:widowControl w:val="0"/>
        <w:spacing w:beforeLines="50" w:before="120" w:afterLines="50" w:after="120"/>
        <w:jc w:val="both"/>
        <w:rPr>
          <w:b/>
          <w:bCs/>
          <w:color w:val="000000" w:themeColor="text1"/>
          <w:u w:val="single"/>
        </w:rPr>
      </w:pPr>
    </w:p>
    <w:p w14:paraId="4519EF8B" w14:textId="7050E181" w:rsidR="005513D8" w:rsidRDefault="005513D8" w:rsidP="005513D8">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sidR="00141EF0">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of TP for TS 38.213 Clause 9.1.</w:t>
      </w:r>
      <w:r w:rsidR="00141EF0">
        <w:rPr>
          <w:rFonts w:eastAsia="DengXian"/>
          <w:color w:val="FF0000"/>
          <w:kern w:val="2"/>
          <w:szCs w:val="22"/>
          <w:lang w:val="en-US" w:eastAsia="zh-CN"/>
        </w:rPr>
        <w:t>3</w:t>
      </w:r>
      <w:r>
        <w:rPr>
          <w:rFonts w:eastAsia="DengXian"/>
          <w:color w:val="FF0000"/>
          <w:kern w:val="2"/>
          <w:szCs w:val="22"/>
          <w:lang w:val="en-US" w:eastAsia="zh-CN"/>
        </w:rPr>
        <w:t xml:space="preserve"> </w:t>
      </w:r>
      <w:r w:rsidR="00141EF0">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314EA1E0" w14:textId="11B8377B" w:rsidR="005513D8" w:rsidRDefault="005513D8" w:rsidP="00BF39D2">
      <w:pPr>
        <w:pStyle w:val="Heading3"/>
        <w:numPr>
          <w:ilvl w:val="0"/>
          <w:numId w:val="0"/>
        </w:numPr>
        <w:rPr>
          <w:szCs w:val="32"/>
        </w:rPr>
      </w:pPr>
      <w:bookmarkStart w:id="7" w:name="_Ref497329141"/>
      <w:bookmarkStart w:id="8" w:name="_Toc12021472"/>
      <w:bookmarkStart w:id="9" w:name="_Toc20311584"/>
      <w:bookmarkStart w:id="10" w:name="_Toc26719409"/>
      <w:bookmarkStart w:id="11" w:name="_Toc29894842"/>
      <w:bookmarkStart w:id="12" w:name="_Toc29899141"/>
      <w:bookmarkStart w:id="13" w:name="_Toc29899559"/>
      <w:bookmarkStart w:id="14" w:name="_Toc29917296"/>
      <w:bookmarkStart w:id="15" w:name="_Toc36498170"/>
      <w:bookmarkStart w:id="16" w:name="_Toc45699196"/>
      <w:bookmarkStart w:id="17" w:name="_Toc9209383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
      <w:bookmarkEnd w:id="8"/>
      <w:bookmarkEnd w:id="9"/>
      <w:bookmarkEnd w:id="10"/>
      <w:bookmarkEnd w:id="11"/>
      <w:bookmarkEnd w:id="12"/>
      <w:bookmarkEnd w:id="13"/>
      <w:bookmarkEnd w:id="14"/>
      <w:bookmarkEnd w:id="15"/>
      <w:bookmarkEnd w:id="16"/>
      <w:bookmarkEnd w:id="17"/>
      <w:r w:rsidRPr="00B916EC">
        <w:rPr>
          <w:szCs w:val="32"/>
        </w:rPr>
        <w:t xml:space="preserve"> </w:t>
      </w:r>
    </w:p>
    <w:p w14:paraId="19E82FDB" w14:textId="77777777" w:rsidR="005513D8" w:rsidRDefault="005513D8" w:rsidP="005513D8">
      <w:pPr>
        <w:rPr>
          <w:rFonts w:eastAsia="Malgun Gothic"/>
          <w:color w:val="FF0000"/>
          <w:lang w:val="en-US" w:eastAsia="ko-KR"/>
        </w:rPr>
      </w:pPr>
      <w:r>
        <w:rPr>
          <w:rFonts w:eastAsia="Malgun Gothic"/>
          <w:color w:val="FF0000"/>
          <w:lang w:val="en-US" w:eastAsia="ko-KR"/>
        </w:rPr>
        <w:t>=============================== Unchanged Text Omitted ===================================</w:t>
      </w:r>
    </w:p>
    <w:p w14:paraId="228910D1" w14:textId="77777777" w:rsidR="005513D8" w:rsidRDefault="005513D8" w:rsidP="005513D8">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7F56E55C" w14:textId="77777777" w:rsidR="005513D8" w:rsidRPr="00A04CF8" w:rsidRDefault="005513D8" w:rsidP="005513D8">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43A9E68B" w14:textId="69E7F3F1" w:rsidR="005513D8" w:rsidRPr="00BF39D2" w:rsidRDefault="005513D8" w:rsidP="005513D8">
      <w:pPr>
        <w:pStyle w:val="B2"/>
        <w:rPr>
          <w:i/>
          <w:iCs/>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 xml:space="preserve">and where the slot indicated by the value of the PDSCH-to-HARQ_feedback timing indicator field in the second DCI format is no later than a slot for HARQ-ACK information in response to a SPS PDSCH reception, if any, received after the </w:t>
      </w:r>
      <w:r w:rsidR="00B21E06" w:rsidRPr="00BF39D2">
        <w:rPr>
          <w:color w:val="C00000"/>
          <w:u w:val="single"/>
        </w:rPr>
        <w:t>first</w:t>
      </w:r>
      <w:r w:rsidR="00B21E06">
        <w:t xml:space="preserve"> </w:t>
      </w:r>
      <w:r w:rsidRPr="007F4868">
        <w:t>PDSCH</w:t>
      </w:r>
      <w:r w:rsidR="007B6AEF">
        <w:t xml:space="preserve"> of the PDSCH</w:t>
      </w:r>
      <w:r w:rsidR="00B21E06">
        <w:t>(</w:t>
      </w:r>
      <w:r w:rsidR="007B6AEF">
        <w:t>s</w:t>
      </w:r>
      <w:r w:rsidR="00B21E06">
        <w:t>)</w:t>
      </w:r>
      <w:r w:rsidRPr="007F4868">
        <w:t xml:space="preserve"> scheduled by the first DCI format</w:t>
      </w:r>
      <w:r w:rsidR="007B6AEF">
        <w:rPr>
          <w:lang w:val="en-US"/>
        </w:rPr>
        <w:t xml:space="preserve"> </w:t>
      </w:r>
      <w:r w:rsidR="007B6AEF" w:rsidRPr="00BF39D2">
        <w:rPr>
          <w:color w:val="C00000"/>
          <w:u w:val="single"/>
        </w:rPr>
        <w:t xml:space="preserve">and not overlapping with an UL symbol indicated by </w:t>
      </w:r>
      <w:r w:rsidR="007B6AEF" w:rsidRPr="00BF39D2">
        <w:rPr>
          <w:i/>
          <w:iCs/>
          <w:color w:val="C00000"/>
          <w:u w:val="single"/>
        </w:rPr>
        <w:t>tdd-UL-DL-ConfigurationCommon</w:t>
      </w:r>
      <w:r w:rsidR="007B6AEF" w:rsidRPr="00BF39D2">
        <w:rPr>
          <w:color w:val="C00000"/>
          <w:u w:val="single"/>
        </w:rPr>
        <w:t xml:space="preserve"> or </w:t>
      </w:r>
      <w:r w:rsidR="007B6AEF" w:rsidRPr="00BF39D2">
        <w:rPr>
          <w:i/>
          <w:iCs/>
          <w:color w:val="C00000"/>
          <w:u w:val="single"/>
        </w:rPr>
        <w:t>tdd-UL-DL-ConfigurationDedicated</w:t>
      </w:r>
      <w:r w:rsidR="007107B9" w:rsidRPr="00BF39D2">
        <w:rPr>
          <w:i/>
          <w:iCs/>
          <w:color w:val="C00000"/>
          <w:u w:val="single"/>
        </w:rPr>
        <w:t xml:space="preserve">, </w:t>
      </w:r>
      <w:r w:rsidR="007107B9" w:rsidRPr="00BF39D2">
        <w:rPr>
          <w:color w:val="C00000"/>
          <w:u w:val="single"/>
        </w:rPr>
        <w:t>if provided</w:t>
      </w:r>
    </w:p>
    <w:p w14:paraId="67FE4087" w14:textId="04EE4301" w:rsidR="005513D8" w:rsidRDefault="005513D8" w:rsidP="005513D8">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 xml:space="preserve">and where the slot indicated by the value of the PDSCH-to-HARQ_feedback timing indicator field in the second DCI format is no later than a slot for HARQ-ACK information in response to a SPS PDSCH reception, if any, received after the </w:t>
      </w:r>
      <w:r w:rsidR="00B21E06" w:rsidRPr="00BF39D2">
        <w:rPr>
          <w:color w:val="C00000"/>
          <w:u w:val="single"/>
        </w:rPr>
        <w:t>first</w:t>
      </w:r>
      <w:r w:rsidR="00B21E06" w:rsidRPr="00BF39D2">
        <w:rPr>
          <w:color w:val="C00000"/>
        </w:rPr>
        <w:t xml:space="preserve"> </w:t>
      </w:r>
      <w:r w:rsidRPr="007F4868">
        <w:t>PDSCH</w:t>
      </w:r>
      <w:r w:rsidR="007B6AEF">
        <w:t xml:space="preserve"> </w:t>
      </w:r>
      <w:r w:rsidR="007B6AEF" w:rsidRPr="00BF39D2">
        <w:rPr>
          <w:color w:val="C00000"/>
          <w:u w:val="single"/>
        </w:rPr>
        <w:t>o</w:t>
      </w:r>
      <w:r w:rsidR="00B21E06" w:rsidRPr="00BF39D2">
        <w:rPr>
          <w:color w:val="C00000"/>
          <w:u w:val="single"/>
        </w:rPr>
        <w:t>f</w:t>
      </w:r>
      <w:r w:rsidR="007B6AEF" w:rsidRPr="00BF39D2">
        <w:rPr>
          <w:color w:val="C00000"/>
          <w:u w:val="single"/>
        </w:rPr>
        <w:t xml:space="preserve"> the PDSCH</w:t>
      </w:r>
      <w:r w:rsidR="00B21E06" w:rsidRPr="00BF39D2">
        <w:rPr>
          <w:color w:val="C00000"/>
          <w:u w:val="single"/>
        </w:rPr>
        <w:t>(</w:t>
      </w:r>
      <w:r w:rsidR="007B6AEF" w:rsidRPr="00BF39D2">
        <w:rPr>
          <w:color w:val="C00000"/>
          <w:u w:val="single"/>
        </w:rPr>
        <w:t>s</w:t>
      </w:r>
      <w:r w:rsidR="00B21E06" w:rsidRPr="00BF39D2">
        <w:rPr>
          <w:color w:val="C00000"/>
          <w:u w:val="single"/>
        </w:rPr>
        <w:t>)</w:t>
      </w:r>
      <w:r w:rsidRPr="00BF39D2">
        <w:rPr>
          <w:color w:val="C00000"/>
        </w:rPr>
        <w:t xml:space="preserve"> </w:t>
      </w:r>
      <w:r w:rsidRPr="007F4868">
        <w:t>scheduled by the first DCI format</w:t>
      </w:r>
      <w:r w:rsidR="007B6AEF">
        <w:t xml:space="preserve"> </w:t>
      </w:r>
      <w:r w:rsidR="007B6AEF" w:rsidRPr="00BF39D2">
        <w:rPr>
          <w:color w:val="C00000"/>
          <w:u w:val="single"/>
        </w:rPr>
        <w:t xml:space="preserve">and not overlapping with an UL symbol indicated by </w:t>
      </w:r>
      <w:r w:rsidR="007B6AEF" w:rsidRPr="00BF39D2">
        <w:rPr>
          <w:i/>
          <w:iCs/>
          <w:color w:val="C00000"/>
          <w:u w:val="single"/>
        </w:rPr>
        <w:t>tdd-UL-DL-ConfigurationCommon</w:t>
      </w:r>
      <w:r w:rsidR="007B6AEF" w:rsidRPr="00BF39D2">
        <w:rPr>
          <w:color w:val="C00000"/>
          <w:u w:val="single"/>
        </w:rPr>
        <w:t xml:space="preserve"> or </w:t>
      </w:r>
      <w:r w:rsidR="007B6AEF" w:rsidRPr="00BF39D2">
        <w:rPr>
          <w:i/>
          <w:iCs/>
          <w:color w:val="C00000"/>
          <w:u w:val="single"/>
        </w:rPr>
        <w:t>tdd-UL-DL-ConfigurationDedicated</w:t>
      </w:r>
      <w:r w:rsidR="007107B9" w:rsidRPr="00BF39D2">
        <w:rPr>
          <w:i/>
          <w:iCs/>
          <w:color w:val="C00000"/>
          <w:u w:val="single"/>
        </w:rPr>
        <w:t xml:space="preserve">, </w:t>
      </w:r>
      <w:r w:rsidR="007107B9" w:rsidRPr="00BF39D2">
        <w:rPr>
          <w:color w:val="C00000"/>
          <w:u w:val="single"/>
        </w:rPr>
        <w:t>if provided</w:t>
      </w:r>
      <w:r w:rsidRPr="00BF39D2">
        <w:rPr>
          <w:color w:val="C00000"/>
          <w:u w:val="single"/>
          <w:lang w:val="en-US"/>
        </w:rPr>
        <w:t>.</w:t>
      </w:r>
      <w:r w:rsidRPr="00BF39D2">
        <w:rPr>
          <w:color w:val="C00000"/>
          <w:lang w:eastAsia="zh-CN"/>
        </w:rPr>
        <w:t xml:space="preserve"> </w:t>
      </w:r>
    </w:p>
    <w:p w14:paraId="1FFE79AD" w14:textId="2A8A3725" w:rsidR="005513D8" w:rsidRPr="00DE1FCE" w:rsidRDefault="005513D8" w:rsidP="005513D8">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w:t>
      </w:r>
      <w:r w:rsidR="00DC7964" w:rsidRPr="00BF39D2">
        <w:rPr>
          <w:color w:val="C00000"/>
          <w:u w:val="single"/>
          <w:lang w:eastAsia="zh-CN"/>
        </w:rPr>
        <w:t xml:space="preserve">first </w:t>
      </w:r>
      <w:r w:rsidRPr="007F4868">
        <w:rPr>
          <w:lang w:eastAsia="zh-CN"/>
        </w:rPr>
        <w:t>PDSCH</w:t>
      </w:r>
      <w:r w:rsidR="007107B9">
        <w:rPr>
          <w:lang w:eastAsia="zh-CN"/>
        </w:rPr>
        <w:t xml:space="preserve"> </w:t>
      </w:r>
      <w:r w:rsidR="007107B9" w:rsidRPr="00BF39D2">
        <w:rPr>
          <w:color w:val="C00000"/>
          <w:u w:val="single"/>
        </w:rPr>
        <w:t>o</w:t>
      </w:r>
      <w:r w:rsidR="00DC7964" w:rsidRPr="00BF39D2">
        <w:rPr>
          <w:color w:val="C00000"/>
          <w:u w:val="single"/>
        </w:rPr>
        <w:t>f</w:t>
      </w:r>
      <w:r w:rsidR="007107B9" w:rsidRPr="00BF39D2">
        <w:rPr>
          <w:color w:val="C00000"/>
          <w:u w:val="single"/>
        </w:rPr>
        <w:t xml:space="preserve"> the PDSCH</w:t>
      </w:r>
      <w:r w:rsidR="00DC7964" w:rsidRPr="00BF39D2">
        <w:rPr>
          <w:color w:val="C00000"/>
          <w:u w:val="single"/>
        </w:rPr>
        <w:t>(</w:t>
      </w:r>
      <w:r w:rsidR="007107B9" w:rsidRPr="00BF39D2">
        <w:rPr>
          <w:color w:val="C00000"/>
          <w:u w:val="single"/>
        </w:rPr>
        <w:t>s</w:t>
      </w:r>
      <w:r w:rsidR="00DC7964" w:rsidRPr="00BF39D2">
        <w:rPr>
          <w:color w:val="C00000"/>
          <w:u w:val="single"/>
        </w:rPr>
        <w:t>)</w:t>
      </w:r>
      <w:r w:rsidRPr="00BF39D2">
        <w:rPr>
          <w:color w:val="C00000"/>
          <w:lang w:eastAsia="zh-CN"/>
        </w:rPr>
        <w:t xml:space="preserve"> </w:t>
      </w:r>
      <w:r w:rsidRPr="007F4868">
        <w:rPr>
          <w:lang w:eastAsia="zh-CN"/>
        </w:rPr>
        <w:t>scheduled by the first DCI format</w:t>
      </w:r>
      <w:r w:rsidR="007107B9">
        <w:rPr>
          <w:lang w:eastAsia="zh-CN"/>
        </w:rPr>
        <w:t xml:space="preserve"> </w:t>
      </w:r>
      <w:r w:rsidR="007107B9" w:rsidRPr="00BF39D2">
        <w:rPr>
          <w:color w:val="C00000"/>
          <w:u w:val="single"/>
        </w:rPr>
        <w:t xml:space="preserve">and not overlapping with an UL symbol indicated by </w:t>
      </w:r>
      <w:r w:rsidR="007107B9" w:rsidRPr="00BF39D2">
        <w:rPr>
          <w:i/>
          <w:iCs/>
          <w:color w:val="C00000"/>
          <w:u w:val="single"/>
        </w:rPr>
        <w:t>tdd-UL-DL-ConfigurationCommon</w:t>
      </w:r>
      <w:r w:rsidR="007107B9" w:rsidRPr="00BF39D2">
        <w:rPr>
          <w:color w:val="C00000"/>
          <w:u w:val="single"/>
        </w:rPr>
        <w:t xml:space="preserve"> or </w:t>
      </w:r>
      <w:r w:rsidR="007107B9" w:rsidRPr="00BF39D2">
        <w:rPr>
          <w:i/>
          <w:iCs/>
          <w:color w:val="C00000"/>
          <w:u w:val="single"/>
        </w:rPr>
        <w:t>tdd-UL-DL-ConfigurationDedicated,</w:t>
      </w:r>
      <w:r w:rsidR="007107B9" w:rsidRPr="00BF39D2">
        <w:rPr>
          <w:color w:val="C00000"/>
          <w:u w:val="single"/>
        </w:rPr>
        <w:t xml:space="preserve"> if provided</w:t>
      </w:r>
      <w:r w:rsidRPr="00BF39D2">
        <w:rPr>
          <w:color w:val="C00000"/>
          <w:u w:val="single"/>
        </w:rPr>
        <w:t>,</w:t>
      </w:r>
      <w:r w:rsidRPr="00BF39D2">
        <w:rPr>
          <w:color w:val="C00000"/>
        </w:rPr>
        <w:t xml:space="preserve"> </w:t>
      </w:r>
      <w:r w:rsidRPr="007F4868">
        <w:t xml:space="preserve">and the second DCI </w:t>
      </w:r>
      <w:r w:rsidRPr="007F4868">
        <w:lastRenderedPageBreak/>
        <w:t xml:space="preserve">format indicates a HARQ-ACK information report for a same PDSCH group index as indicated by the first DCI format as described </w:t>
      </w:r>
      <w:r>
        <w:t>in clause</w:t>
      </w:r>
      <w:r w:rsidRPr="007F4868">
        <w:t xml:space="preserve"> 9.1.3.3.</w:t>
      </w:r>
    </w:p>
    <w:p w14:paraId="008E9447" w14:textId="02865BEA" w:rsidR="005513D8" w:rsidRDefault="005513D8" w:rsidP="005513D8">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does not</w:t>
      </w:r>
      <w:r w:rsidRPr="008D1346">
        <w:rPr>
          <w:lang w:val="en-US" w:eastAsia="zh-CN"/>
        </w:rPr>
        <w:t xml:space="preserve"> </w:t>
      </w:r>
      <w:r>
        <w:rPr>
          <w:lang w:val="en-US" w:eastAsia="zh-CN"/>
        </w:rPr>
        <w:t>have associated</w:t>
      </w:r>
      <w:r w:rsidRPr="00B27E56">
        <w:rPr>
          <w:iCs/>
          <w:lang w:val="en-US" w:eastAsia="zh-CN"/>
        </w:rPr>
        <w:t xml:space="preserve"> HARQ-ACK information without scheduling a PDSCH reception</w:t>
      </w:r>
      <w:r w:rsidRPr="00F415B1">
        <w:rPr>
          <w:iCs/>
          <w:lang w:val="en-US" w:eastAsia="zh-CN"/>
        </w:rPr>
        <w:t xml:space="preserve"> or TCI state update</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 xml:space="preserve">and where the slot indicated by the value of the PDSCH-to-HARQ_feedback timing indicator field in the second DCI format is no later than a slot for HARQ-ACK information in response to a SPS PDSCH reception, if any, received after the </w:t>
      </w:r>
      <w:r w:rsidR="00DC7964" w:rsidRPr="00BF39D2">
        <w:rPr>
          <w:color w:val="C00000"/>
          <w:u w:val="single"/>
        </w:rPr>
        <w:t xml:space="preserve">first </w:t>
      </w:r>
      <w:r w:rsidRPr="007F4868">
        <w:t>PDSCH</w:t>
      </w:r>
      <w:r w:rsidR="007107B9">
        <w:t xml:space="preserve"> </w:t>
      </w:r>
      <w:r w:rsidR="007107B9" w:rsidRPr="00BF39D2">
        <w:rPr>
          <w:color w:val="C00000"/>
          <w:u w:val="single"/>
        </w:rPr>
        <w:t>of the PDSCH</w:t>
      </w:r>
      <w:r w:rsidR="00DC7964" w:rsidRPr="00BF39D2">
        <w:rPr>
          <w:color w:val="C00000"/>
          <w:u w:val="single"/>
        </w:rPr>
        <w:t>(</w:t>
      </w:r>
      <w:r w:rsidR="007107B9" w:rsidRPr="00BF39D2">
        <w:rPr>
          <w:color w:val="C00000"/>
          <w:u w:val="single"/>
        </w:rPr>
        <w:t>s</w:t>
      </w:r>
      <w:r w:rsidR="00DC7964" w:rsidRPr="00BF39D2">
        <w:rPr>
          <w:color w:val="C00000"/>
          <w:u w:val="single"/>
        </w:rPr>
        <w:t>)</w:t>
      </w:r>
      <w:r w:rsidRPr="00BF39D2">
        <w:rPr>
          <w:color w:val="C00000"/>
        </w:rPr>
        <w:t xml:space="preserve"> </w:t>
      </w:r>
      <w:r w:rsidRPr="007F4868">
        <w:t>scheduled by the first DCI format</w:t>
      </w:r>
      <w:r w:rsidR="007107B9">
        <w:t xml:space="preserve"> </w:t>
      </w:r>
      <w:r w:rsidR="007107B9" w:rsidRPr="00BF39D2">
        <w:rPr>
          <w:color w:val="C00000"/>
          <w:u w:val="single"/>
        </w:rPr>
        <w:t xml:space="preserve">and not overlapping with an UL symbol indicated by </w:t>
      </w:r>
      <w:r w:rsidR="007107B9" w:rsidRPr="00BF39D2">
        <w:rPr>
          <w:i/>
          <w:iCs/>
          <w:color w:val="C00000"/>
          <w:u w:val="single"/>
        </w:rPr>
        <w:t>tdd-UL-DL-ConfigurationCommon</w:t>
      </w:r>
      <w:r w:rsidR="007107B9" w:rsidRPr="00BF39D2">
        <w:rPr>
          <w:color w:val="C00000"/>
          <w:u w:val="single"/>
        </w:rPr>
        <w:t xml:space="preserve"> or </w:t>
      </w:r>
      <w:r w:rsidR="007107B9" w:rsidRPr="00BF39D2">
        <w:rPr>
          <w:i/>
          <w:iCs/>
          <w:color w:val="C00000"/>
          <w:u w:val="single"/>
        </w:rPr>
        <w:t xml:space="preserve">tdd-UL-DL-ConfigurationDedicated, </w:t>
      </w:r>
      <w:r w:rsidR="007107B9" w:rsidRPr="00BF39D2">
        <w:rPr>
          <w:color w:val="C00000"/>
          <w:u w:val="single"/>
        </w:rPr>
        <w:t>if provided</w:t>
      </w:r>
      <w:r w:rsidRPr="00BF39D2">
        <w:rPr>
          <w:color w:val="C00000"/>
          <w:u w:val="single"/>
          <w:lang w:eastAsia="zh-CN"/>
        </w:rPr>
        <w:t>.</w:t>
      </w:r>
    </w:p>
    <w:p w14:paraId="78DB24A2" w14:textId="4EE65181" w:rsidR="005513D8" w:rsidRPr="00646BD5" w:rsidRDefault="005513D8" w:rsidP="005513D8">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Pr>
          <w:lang w:val="en-US" w:eastAsia="zh-CN"/>
        </w:rPr>
        <w:t>have associated</w:t>
      </w:r>
      <w:r w:rsidRPr="00B27E56">
        <w:rPr>
          <w:iCs/>
          <w:lang w:val="en-US" w:eastAsia="zh-CN"/>
        </w:rPr>
        <w:t xml:space="preserve"> HARQ-ACK information without scheduling a PDSCH reception</w:t>
      </w:r>
      <w:r>
        <w:rPr>
          <w:lang w:eastAsia="zh-CN"/>
        </w:rPr>
        <w:t xml:space="preserve"> </w:t>
      </w:r>
      <w:r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w:t>
      </w:r>
      <w:r w:rsidR="00DC7964" w:rsidRPr="00BF39D2">
        <w:rPr>
          <w:color w:val="C00000"/>
          <w:u w:val="single"/>
          <w:lang w:eastAsia="zh-CN"/>
        </w:rPr>
        <w:t xml:space="preserve">first </w:t>
      </w:r>
      <w:r w:rsidRPr="007F4868">
        <w:rPr>
          <w:lang w:eastAsia="zh-CN"/>
        </w:rPr>
        <w:t xml:space="preserve">PDSCH </w:t>
      </w:r>
      <w:r w:rsidR="000E2A42" w:rsidRPr="00BF39D2">
        <w:rPr>
          <w:color w:val="C00000"/>
          <w:u w:val="single"/>
        </w:rPr>
        <w:t>of the PDSCH</w:t>
      </w:r>
      <w:r w:rsidR="00DC7964" w:rsidRPr="00BF39D2">
        <w:rPr>
          <w:color w:val="C00000"/>
          <w:u w:val="single"/>
        </w:rPr>
        <w:t>(</w:t>
      </w:r>
      <w:r w:rsidR="000E2A42" w:rsidRPr="00BF39D2">
        <w:rPr>
          <w:color w:val="C00000"/>
          <w:u w:val="single"/>
        </w:rPr>
        <w:t>s</w:t>
      </w:r>
      <w:r w:rsidR="00DC7964" w:rsidRPr="00BF39D2">
        <w:rPr>
          <w:color w:val="C00000"/>
          <w:u w:val="single"/>
        </w:rPr>
        <w:t>)</w:t>
      </w:r>
      <w:r w:rsidR="000E2A42" w:rsidRPr="00BF39D2">
        <w:rPr>
          <w:color w:val="C00000"/>
        </w:rPr>
        <w:t xml:space="preserve"> </w:t>
      </w:r>
      <w:r w:rsidRPr="007F4868">
        <w:rPr>
          <w:lang w:eastAsia="zh-CN"/>
        </w:rPr>
        <w:t>scheduled by the first DCI format</w:t>
      </w:r>
      <w:r w:rsidR="000E2A42" w:rsidRPr="00BF39D2">
        <w:rPr>
          <w:color w:val="C00000"/>
          <w:u w:val="single"/>
          <w:lang w:eastAsia="zh-CN"/>
        </w:rPr>
        <w:t xml:space="preserve"> </w:t>
      </w:r>
      <w:r w:rsidR="000E2A42" w:rsidRPr="00BF39D2">
        <w:rPr>
          <w:color w:val="C00000"/>
          <w:u w:val="single"/>
        </w:rPr>
        <w:t xml:space="preserve">and not overlapping with an UL symbol indicated by </w:t>
      </w:r>
      <w:r w:rsidR="000E2A42" w:rsidRPr="00BF39D2">
        <w:rPr>
          <w:i/>
          <w:iCs/>
          <w:color w:val="C00000"/>
          <w:u w:val="single"/>
        </w:rPr>
        <w:t>tdd-UL-DL-ConfigurationCommon</w:t>
      </w:r>
      <w:r w:rsidR="000E2A42" w:rsidRPr="00BF39D2">
        <w:rPr>
          <w:color w:val="C00000"/>
          <w:u w:val="single"/>
        </w:rPr>
        <w:t xml:space="preserve"> or </w:t>
      </w:r>
      <w:r w:rsidR="000E2A42" w:rsidRPr="00BF39D2">
        <w:rPr>
          <w:i/>
          <w:iCs/>
          <w:color w:val="C00000"/>
          <w:u w:val="single"/>
        </w:rPr>
        <w:t>tdd-UL-DL-ConfigurationDedicated,</w:t>
      </w:r>
      <w:r w:rsidR="000E2A42" w:rsidRPr="00BF39D2">
        <w:rPr>
          <w:color w:val="C00000"/>
          <w:u w:val="single"/>
          <w:lang w:eastAsia="zh-CN"/>
        </w:rPr>
        <w:t xml:space="preserve"> </w:t>
      </w:r>
      <w:r w:rsidR="000E2A42" w:rsidRPr="00BF39D2">
        <w:rPr>
          <w:color w:val="C00000"/>
          <w:u w:val="single"/>
        </w:rPr>
        <w:t>if provided</w:t>
      </w:r>
      <w:r w:rsidRPr="00BF39D2">
        <w:rPr>
          <w:color w:val="C00000"/>
          <w:u w:val="single"/>
          <w:lang w:eastAsia="zh-CN"/>
        </w:rPr>
        <w:t xml:space="preserve">, </w:t>
      </w:r>
      <w:r w:rsidRPr="007F4868">
        <w:rPr>
          <w:lang w:eastAsia="zh-CN"/>
        </w:rPr>
        <w:t xml:space="preserve">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0A194794" w14:textId="463B3EEC" w:rsidR="005513D8" w:rsidRDefault="005513D8" w:rsidP="005513D8">
      <w:pPr>
        <w:pStyle w:val="B1"/>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r w:rsidR="007107B9">
        <w:t xml:space="preserve"> </w:t>
      </w:r>
    </w:p>
    <w:p w14:paraId="4C4E01D1" w14:textId="7020ED09" w:rsidR="005513D8" w:rsidRPr="00A04CF8" w:rsidRDefault="005513D8" w:rsidP="00BF39D2">
      <w:pPr>
        <w:pStyle w:val="B1"/>
        <w:ind w:left="284"/>
        <w:rPr>
          <w:lang w:val="en-US"/>
        </w:rPr>
      </w:pPr>
      <w:r>
        <w:rPr>
          <w:rFonts w:eastAsia="DengXian" w:hint="eastAsia"/>
          <w:color w:val="FF0000"/>
          <w:kern w:val="2"/>
          <w:szCs w:val="22"/>
          <w:lang w:val="en-US"/>
        </w:rPr>
        <w:t>-------------------------</w:t>
      </w:r>
      <w:r>
        <w:rPr>
          <w:rFonts w:hint="eastAsia"/>
          <w:color w:val="FF0000"/>
          <w:kern w:val="2"/>
          <w:szCs w:val="22"/>
          <w:lang w:val="en-US"/>
        </w:rPr>
        <w:t>----</w:t>
      </w:r>
      <w:r>
        <w:rPr>
          <w:color w:val="FF0000"/>
          <w:kern w:val="2"/>
          <w:szCs w:val="22"/>
          <w:lang w:val="en-US"/>
        </w:rPr>
        <w:t>-</w:t>
      </w:r>
      <w:r>
        <w:rPr>
          <w:rFonts w:hint="eastAsia"/>
          <w:color w:val="FF0000"/>
          <w:kern w:val="2"/>
          <w:szCs w:val="22"/>
          <w:lang w:val="en-US"/>
        </w:rPr>
        <w:t>--</w:t>
      </w:r>
      <w:r>
        <w:rPr>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End</w:t>
      </w:r>
      <w:r>
        <w:rPr>
          <w:rFonts w:eastAsia="DengXian" w:hint="eastAsia"/>
          <w:color w:val="FF0000"/>
          <w:kern w:val="2"/>
          <w:szCs w:val="22"/>
          <w:lang w:val="en-US"/>
        </w:rPr>
        <w:t xml:space="preserve"> </w:t>
      </w:r>
      <w:r>
        <w:rPr>
          <w:rFonts w:eastAsia="DengXian"/>
          <w:color w:val="FF0000"/>
          <w:kern w:val="2"/>
          <w:szCs w:val="22"/>
          <w:lang w:val="en-US"/>
        </w:rPr>
        <w:t>of TP</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r>
        <w:rPr>
          <w:rFonts w:hint="eastAsia"/>
          <w:color w:val="FF0000"/>
          <w:kern w:val="2"/>
          <w:szCs w:val="22"/>
          <w:lang w:val="en-US"/>
        </w:rPr>
        <w:t>-----</w:t>
      </w:r>
      <w:r>
        <w:rPr>
          <w:rFonts w:eastAsia="DengXian" w:hint="eastAsia"/>
          <w:color w:val="FF0000"/>
          <w:kern w:val="2"/>
          <w:szCs w:val="22"/>
          <w:lang w:val="en-US"/>
        </w:rPr>
        <w:t>--</w:t>
      </w:r>
      <w:r>
        <w:rPr>
          <w:rFonts w:eastAsia="DengXian"/>
          <w:color w:val="FF0000"/>
          <w:kern w:val="2"/>
          <w:szCs w:val="22"/>
          <w:lang w:val="en-US"/>
        </w:rPr>
        <w:t>-</w:t>
      </w:r>
      <w:r>
        <w:rPr>
          <w:rFonts w:eastAsia="DengXian" w:hint="eastAsia"/>
          <w:color w:val="FF0000"/>
          <w:kern w:val="2"/>
          <w:szCs w:val="22"/>
          <w:lang w:val="en-US"/>
        </w:rPr>
        <w:t>----------</w:t>
      </w:r>
    </w:p>
    <w:p w14:paraId="1F351F75" w14:textId="7F2923A3" w:rsidR="00141EF0" w:rsidRDefault="00141EF0" w:rsidP="00005ED8">
      <w:pPr>
        <w:widowControl w:val="0"/>
        <w:spacing w:beforeLines="50" w:before="120" w:afterLines="50" w:after="120"/>
        <w:jc w:val="both"/>
        <w:rPr>
          <w:b/>
          <w:bCs/>
          <w:color w:val="000000" w:themeColor="text1"/>
          <w:u w:val="single"/>
          <w:lang w:val="en-US"/>
        </w:rPr>
      </w:pPr>
    </w:p>
    <w:p w14:paraId="68491B20" w14:textId="77777777" w:rsidR="00ED7F7F" w:rsidRPr="00BF39D2" w:rsidRDefault="00ED7F7F" w:rsidP="00005ED8">
      <w:pPr>
        <w:widowControl w:val="0"/>
        <w:spacing w:beforeLines="50" w:before="120" w:afterLines="50" w:after="120"/>
        <w:jc w:val="both"/>
        <w:rPr>
          <w:b/>
          <w:bCs/>
          <w:color w:val="000000" w:themeColor="text1"/>
          <w:u w:val="single"/>
          <w:lang w:val="en-US"/>
        </w:rPr>
      </w:pPr>
    </w:p>
    <w:p w14:paraId="2F495F83" w14:textId="6977F92C" w:rsidR="00B008EC" w:rsidRPr="00BF39D2" w:rsidRDefault="001D35A7" w:rsidP="00005ED8">
      <w:pPr>
        <w:widowControl w:val="0"/>
        <w:spacing w:beforeLines="50" w:before="120" w:afterLines="50" w:after="120"/>
        <w:jc w:val="both"/>
        <w:rPr>
          <w:rFonts w:eastAsia="DengXian"/>
          <w:b/>
          <w:bCs/>
          <w:color w:val="FF0000"/>
          <w:kern w:val="2"/>
          <w:sz w:val="22"/>
          <w:szCs w:val="24"/>
          <w:u w:val="single"/>
          <w:lang w:val="en-US" w:eastAsia="zh-CN"/>
        </w:rPr>
      </w:pPr>
      <w:r w:rsidRPr="00BF39D2">
        <w:rPr>
          <w:b/>
          <w:bCs/>
          <w:color w:val="000000" w:themeColor="text1"/>
          <w:sz w:val="22"/>
          <w:szCs w:val="22"/>
          <w:u w:val="single"/>
        </w:rPr>
        <w:t xml:space="preserve">TP#4: </w:t>
      </w:r>
      <w:r w:rsidR="00B008EC" w:rsidRPr="00BF39D2">
        <w:rPr>
          <w:b/>
          <w:bCs/>
          <w:color w:val="000000" w:themeColor="text1"/>
          <w:sz w:val="22"/>
          <w:szCs w:val="22"/>
          <w:u w:val="single"/>
        </w:rPr>
        <w:t>TP#G from [4] for type-1 codebook supporting PDSCH repetitions also with HARQ-ACK time domain bundling</w:t>
      </w:r>
    </w:p>
    <w:p w14:paraId="00C97CC8" w14:textId="77777777" w:rsidR="00B008EC" w:rsidRDefault="00B008EC" w:rsidP="00005ED8">
      <w:pPr>
        <w:widowControl w:val="0"/>
        <w:spacing w:beforeLines="50" w:before="120" w:afterLines="50" w:after="120"/>
        <w:jc w:val="both"/>
        <w:rPr>
          <w:rFonts w:eastAsia="DengXian"/>
          <w:color w:val="FF0000"/>
          <w:kern w:val="2"/>
          <w:szCs w:val="22"/>
          <w:lang w:val="en-US" w:eastAsia="zh-CN"/>
        </w:rPr>
      </w:pPr>
    </w:p>
    <w:p w14:paraId="151941C3" w14:textId="1250066F" w:rsidR="00005ED8" w:rsidRDefault="00005ED8" w:rsidP="00005ED8">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4FC8340" w14:textId="77777777" w:rsidR="00005ED8" w:rsidRDefault="00005ED8" w:rsidP="00005ED8">
      <w:pPr>
        <w:rPr>
          <w:rFonts w:ascii="Arial" w:eastAsia="Malgun Gothic" w:hAnsi="Arial" w:cs="Arial"/>
          <w:sz w:val="24"/>
          <w:lang w:eastAsia="ko-KR"/>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6643E492" w14:textId="77777777" w:rsidR="00005ED8" w:rsidRDefault="00005ED8" w:rsidP="00005ED8">
      <w:pPr>
        <w:rPr>
          <w:rFonts w:eastAsia="Malgun Gothic"/>
          <w:color w:val="FF0000"/>
          <w:lang w:val="en-US" w:eastAsia="ko-KR"/>
        </w:rPr>
      </w:pPr>
      <w:r>
        <w:rPr>
          <w:rFonts w:eastAsia="Malgun Gothic"/>
          <w:color w:val="FF0000"/>
          <w:lang w:val="en-US" w:eastAsia="ko-KR"/>
        </w:rPr>
        <w:t>=============================== Unchanged Text Omitted ===================================</w:t>
      </w:r>
    </w:p>
    <w:p w14:paraId="55A4A954" w14:textId="77777777" w:rsidR="00005ED8" w:rsidRDefault="00005ED8" w:rsidP="00005ED8">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900D1C3" w14:textId="77777777" w:rsidR="00005ED8" w:rsidRDefault="00005ED8" w:rsidP="00005ED8">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color w:val="C00000"/>
                <w:lang w:val="en-US" w:eastAsia="zh-CN"/>
              </w:rPr>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rPr>
                <w:rFonts w:ascii="Cambria Math" w:hAnsi="Cambria Math"/>
                <w:i/>
                <w:strike/>
                <w:color w:val="C00000"/>
                <w:lang w:val="en-US" w:eastAsia="zh-CN"/>
              </w:rPr>
            </m:ctrlPr>
          </m:dPr>
          <m:e>
            <m:d>
              <m:dPr>
                <m:ctrlPr>
                  <w:rPr>
                    <w:rFonts w:ascii="Cambria Math" w:hAnsi="Cambria Math"/>
                    <w:i/>
                    <w:strike/>
                    <w:color w:val="C00000"/>
                    <w:lang w:val="en-US" w:eastAsia="zh-CN"/>
                  </w:rPr>
                </m:ctrlPr>
              </m:dPr>
              <m:e>
                <m:sSub>
                  <m:sSubPr>
                    <m:ctrlPr>
                      <w:rPr>
                        <w:rFonts w:ascii="Cambria Math" w:hAnsi="Cambria Math"/>
                        <w:i/>
                        <w:strike/>
                        <w:color w:val="C00000"/>
                        <w:lang w:val="en-US" w:eastAsia="zh-CN"/>
                      </w:rPr>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rPr>
                        <w:rFonts w:ascii="Cambria Math" w:hAnsi="Cambria Math"/>
                        <w:i/>
                        <w:strike/>
                        <w:color w:val="C00000"/>
                        <w:lang w:val="en-US" w:eastAsia="zh-CN"/>
                      </w:rPr>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sSup>
              <m:sSupPr>
                <m:ctrlPr>
                  <w:rPr>
                    <w:rFonts w:ascii="Cambria Math" w:hAnsi="Cambria Math"/>
                    <w:i/>
                    <w:strike/>
                    <w:color w:val="C00000"/>
                    <w:lang w:val="en-US" w:eastAsia="zh-CN"/>
                  </w:rPr>
                </m:ctrlPr>
              </m:sSupPr>
              <m:e>
                <m:r>
                  <w:rPr>
                    <w:rFonts w:ascii="Cambria Math" w:hAnsi="Cambria Math" w:cs="Cambria Math"/>
                    <w:strike/>
                    <w:color w:val="C00000"/>
                  </w:rPr>
                  <m:t>⋅</m:t>
                </m:r>
                <m:r>
                  <w:rPr>
                    <w:rFonts w:ascii="Cambria Math" w:hAnsi="Cambria Math"/>
                    <w:strike/>
                    <w:color w:val="C00000"/>
                    <w:lang w:val="en-US" w:eastAsia="zh-CN"/>
                  </w:rPr>
                  <m:t>2</m:t>
                </m:r>
              </m:e>
              <m:sup>
                <m:sSub>
                  <m:sSubPr>
                    <m:ctrlPr>
                      <w:rPr>
                        <w:rFonts w:ascii="Cambria Math" w:hAnsi="Cambria Math"/>
                        <w:i/>
                        <w:strike/>
                        <w:color w:val="C00000"/>
                        <w:lang w:val="en-US" w:eastAsia="zh-CN"/>
                      </w:rPr>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rPr>
                        <w:rFonts w:ascii="Cambria Math" w:hAnsi="Cambria Math"/>
                        <w:i/>
                        <w:strike/>
                        <w:color w:val="C00000"/>
                        <w:lang w:val="en-US" w:eastAsia="zh-CN"/>
                      </w:rPr>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1F7BDBF1" w14:textId="77777777" w:rsidR="00005ED8" w:rsidRDefault="00005ED8" w:rsidP="00005ED8">
      <w:pPr>
        <w:pStyle w:val="B5"/>
        <w:ind w:firstLine="400"/>
        <w:rPr>
          <w:lang w:eastAsia="zh-CN"/>
        </w:rPr>
      </w:pPr>
      <m:oMath>
        <m:r>
          <w:rPr>
            <w:rFonts w:ascii="Cambria Math" w:hAnsi="Cambria Math"/>
          </w:rPr>
          <m:t>R=R\r</m:t>
        </m:r>
      </m:oMath>
      <w:r>
        <w:t>;</w:t>
      </w:r>
    </w:p>
    <w:p w14:paraId="6DB16592" w14:textId="7780E10B" w:rsidR="00005ED8" w:rsidRDefault="00005ED8" w:rsidP="00005ED8">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color w:val="C00000"/>
                <w:lang w:val="en-US" w:eastAsia="zh-CN"/>
              </w:rPr>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rPr>
                <w:rFonts w:ascii="Cambria Math" w:hAnsi="Cambria Math"/>
                <w:i/>
                <w:strike/>
                <w:color w:val="C00000"/>
                <w:lang w:val="en-US" w:eastAsia="zh-CN"/>
              </w:rPr>
            </m:ctrlPr>
          </m:dPr>
          <m:e>
            <m:d>
              <m:dPr>
                <m:ctrlPr>
                  <w:rPr>
                    <w:rFonts w:ascii="Cambria Math" w:hAnsi="Cambria Math"/>
                    <w:i/>
                    <w:strike/>
                    <w:color w:val="C00000"/>
                    <w:lang w:val="en-US" w:eastAsia="zh-CN"/>
                  </w:rPr>
                </m:ctrlPr>
              </m:dPr>
              <m:e>
                <m:sSub>
                  <m:sSubPr>
                    <m:ctrlPr>
                      <w:rPr>
                        <w:rFonts w:ascii="Cambria Math" w:hAnsi="Cambria Math"/>
                        <w:i/>
                        <w:strike/>
                        <w:color w:val="C00000"/>
                        <w:lang w:val="en-US" w:eastAsia="zh-CN"/>
                      </w:rPr>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rPr>
                        <w:rFonts w:ascii="Cambria Math" w:hAnsi="Cambria Math"/>
                        <w:i/>
                        <w:strike/>
                        <w:color w:val="C00000"/>
                        <w:lang w:val="en-US" w:eastAsia="zh-CN"/>
                      </w:rPr>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r>
              <w:rPr>
                <w:rFonts w:ascii="Cambria Math" w:hAnsi="Cambria Math" w:cs="Cambria Math"/>
                <w:strike/>
                <w:color w:val="C00000"/>
              </w:rPr>
              <m:t>⋅</m:t>
            </m:r>
            <m:sSup>
              <m:sSupPr>
                <m:ctrlPr>
                  <w:rPr>
                    <w:rFonts w:ascii="Cambria Math" w:hAnsi="Cambria Math"/>
                    <w:i/>
                    <w:strike/>
                    <w:color w:val="C00000"/>
                    <w:lang w:val="en-US" w:eastAsia="zh-CN"/>
                  </w:rPr>
                </m:ctrlPr>
              </m:sSupPr>
              <m:e>
                <m:r>
                  <w:rPr>
                    <w:rFonts w:ascii="Cambria Math" w:hAnsi="Cambria Math"/>
                    <w:strike/>
                    <w:color w:val="C00000"/>
                    <w:lang w:val="en-US" w:eastAsia="zh-CN"/>
                  </w:rPr>
                  <m:t>2</m:t>
                </m:r>
              </m:e>
              <m:sup>
                <m:sSub>
                  <m:sSubPr>
                    <m:ctrlPr>
                      <w:rPr>
                        <w:rFonts w:ascii="Cambria Math" w:hAnsi="Cambria Math"/>
                        <w:i/>
                        <w:strike/>
                        <w:color w:val="C00000"/>
                        <w:lang w:val="en-US" w:eastAsia="zh-CN"/>
                      </w:rPr>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rPr>
                        <w:rFonts w:ascii="Cambria Math" w:hAnsi="Cambria Math"/>
                        <w:i/>
                        <w:strike/>
                        <w:color w:val="C00000"/>
                        <w:lang w:val="en-US" w:eastAsia="zh-CN"/>
                      </w:rPr>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lang w:eastAsia="zh-CN"/>
        </w:rPr>
        <w:t xml:space="preserve"> </w:t>
      </w:r>
      <w:r w:rsidRPr="00BF39D2">
        <w:rPr>
          <w:color w:val="C00000"/>
          <w:u w:val="single"/>
          <w:lang w:eastAsia="zh-CN"/>
        </w:rPr>
        <w:t xml:space="preserve">and for each slot from </w:t>
      </w:r>
      <m:oMath>
        <m:sSub>
          <m:sSubPr>
            <m:ctrlPr>
              <w:rPr>
                <w:rFonts w:ascii="Cambria Math" w:hAnsi="Cambria Math"/>
                <w:i/>
                <w:color w:val="C00000"/>
                <w:u w:val="single"/>
                <w:lang w:val="en-US" w:eastAsia="zh-CN"/>
              </w:rPr>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rPr>
                <w:rFonts w:ascii="Cambria Math" w:hAnsi="Cambria Math"/>
                <w:i/>
                <w:color w:val="C00000"/>
                <w:u w:val="single"/>
                <w:lang w:val="en-US" w:eastAsia="zh-CN"/>
              </w:rPr>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r>
          <w:rPr>
            <w:rFonts w:ascii="Cambria Math" w:hAnsi="Cambria Math"/>
            <w:color w:val="C00000"/>
            <w:u w:val="single"/>
            <w:lang w:val="en-US" w:eastAsia="zh-CN"/>
          </w:rPr>
          <m:t>-</m:t>
        </m:r>
        <m:sSubSup>
          <m:sSubSupPr>
            <m:ctrlPr>
              <w:rPr>
                <w:rFonts w:ascii="Cambria Math" w:eastAsiaTheme="minorEastAsia" w:hAnsi="Cambria Math"/>
                <w:i/>
                <w:color w:val="C00000"/>
                <w:u w:val="single"/>
                <w:lang w:eastAsia="ko-KR"/>
              </w:rPr>
            </m:ctrlPr>
          </m:sSubSupPr>
          <m:e>
            <m:r>
              <w:rPr>
                <w:rFonts w:ascii="Cambria Math" w:eastAsiaTheme="minorEastAsia" w:hAnsi="Cambria Math"/>
                <w:color w:val="C00000"/>
                <w:u w:val="single"/>
                <w:lang w:eastAsia="ko-KR"/>
              </w:rPr>
              <m:t>N</m:t>
            </m:r>
            <m:ctrlPr>
              <w:rPr>
                <w:rFonts w:ascii="Cambria Math" w:eastAsiaTheme="minorEastAsia" w:hAnsi="Cambria Math"/>
                <w:color w:val="C00000"/>
                <w:u w:val="single"/>
                <w:lang w:eastAsia="ko-KR"/>
              </w:rPr>
            </m:ctrlPr>
          </m:e>
          <m:sub>
            <m:r>
              <m:rPr>
                <m:sty m:val="p"/>
              </m:rPr>
              <w:rPr>
                <w:rFonts w:ascii="Cambria Math" w:eastAsiaTheme="minorEastAsia" w:hAnsi="Cambria Math"/>
                <w:color w:val="C00000"/>
                <w:u w:val="single"/>
                <w:lang w:eastAsia="ko-KR"/>
              </w:rPr>
              <m:t>PDSCH</m:t>
            </m:r>
            <m:ctrlPr>
              <w:rPr>
                <w:rFonts w:ascii="Cambria Math" w:eastAsiaTheme="minorEastAsia" w:hAnsi="Cambria Math"/>
                <w:color w:val="C00000"/>
                <w:u w:val="single"/>
                <w:lang w:eastAsia="ko-KR"/>
              </w:rPr>
            </m:ctrlPr>
          </m:sub>
          <m:sup>
            <m:r>
              <m:rPr>
                <m:sty m:val="p"/>
              </m:rPr>
              <w:rPr>
                <w:rFonts w:ascii="Cambria Math" w:eastAsiaTheme="minorEastAsia" w:hAnsi="Cambria Math"/>
                <w:color w:val="C00000"/>
                <w:u w:val="single"/>
                <w:lang w:eastAsia="ko-KR"/>
              </w:rPr>
              <m:t>repeat,max</m:t>
            </m:r>
          </m:sup>
        </m:sSubSup>
        <m:r>
          <w:rPr>
            <w:rFonts w:ascii="Cambria Math" w:hAnsi="Cambria Math"/>
            <w:color w:val="C00000"/>
            <w:u w:val="single"/>
            <w:lang w:val="en-US" w:eastAsia="zh-CN"/>
          </w:rPr>
          <m:t>+1</m:t>
        </m:r>
      </m:oMath>
      <w:r w:rsidRPr="00BF39D2">
        <w:rPr>
          <w:rFonts w:eastAsiaTheme="minorEastAsia" w:hint="eastAsia"/>
          <w:color w:val="C00000"/>
          <w:u w:val="single"/>
          <w:lang w:val="en-US" w:eastAsia="ko-KR"/>
        </w:rPr>
        <w:t xml:space="preserve"> to slot </w:t>
      </w:r>
      <m:oMath>
        <m:sSub>
          <m:sSubPr>
            <m:ctrlPr>
              <w:rPr>
                <w:rFonts w:ascii="Cambria Math" w:hAnsi="Cambria Math"/>
                <w:i/>
                <w:color w:val="C00000"/>
                <w:u w:val="single"/>
                <w:lang w:val="en-US" w:eastAsia="zh-CN"/>
              </w:rPr>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rPr>
                <w:rFonts w:ascii="Cambria Math" w:hAnsi="Cambria Math"/>
                <w:i/>
                <w:color w:val="C00000"/>
                <w:u w:val="single"/>
                <w:lang w:val="en-US" w:eastAsia="zh-CN"/>
              </w:rPr>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oMath>
      <w:r w:rsidRPr="00BF39D2">
        <w:rPr>
          <w:rFonts w:hint="eastAsia"/>
          <w:color w:val="C00000"/>
          <w:u w:val="single"/>
          <w:lang w:eastAsia="zh-CN"/>
        </w:rPr>
        <w:t>,</w:t>
      </w:r>
      <w:r w:rsidRPr="00BF39D2">
        <w:rPr>
          <w:color w:val="C00000"/>
          <w:u w:val="single"/>
          <w:lang w:eastAsia="zh-CN"/>
        </w:rPr>
        <w:t xml:space="preserve"> </w:t>
      </w:r>
      <w:r w:rsidRPr="00BF39D2">
        <w:rPr>
          <w:rFonts w:hint="eastAsia"/>
          <w:color w:val="C00000"/>
          <w:u w:val="single"/>
          <w:lang w:eastAsia="zh-CN"/>
        </w:rPr>
        <w:t xml:space="preserve">at least one symbol of the PDSCH time resource derived by row </w:t>
      </w:r>
      <m:oMath>
        <m:r>
          <w:rPr>
            <w:rFonts w:ascii="Cambria Math" w:hAnsi="Cambria Math"/>
            <w:color w:val="C00000"/>
            <w:u w:val="single"/>
          </w:rPr>
          <m:t>r</m:t>
        </m:r>
      </m:oMath>
      <w:r w:rsidRPr="00BF39D2">
        <w:rPr>
          <w:rFonts w:eastAsiaTheme="minorEastAsia" w:hint="eastAsia"/>
          <w:color w:val="C00000"/>
          <w:u w:val="single"/>
          <w:lang w:eastAsia="ko-KR"/>
        </w:rPr>
        <w:t xml:space="preserve"> of set </w:t>
      </w:r>
      <w:r w:rsidRPr="00BF39D2">
        <w:rPr>
          <w:rFonts w:eastAsiaTheme="minorEastAsia"/>
          <w:i/>
          <w:color w:val="C00000"/>
          <w:u w:val="single"/>
          <w:lang w:eastAsia="ko-KR"/>
        </w:rPr>
        <w:t>R</w:t>
      </w:r>
      <w:r w:rsidRPr="00BF39D2">
        <w:rPr>
          <w:rFonts w:eastAsiaTheme="minorEastAsia"/>
          <w:color w:val="C00000"/>
          <w:u w:val="single"/>
          <w:lang w:eastAsia="ko-KR"/>
        </w:rPr>
        <w:t xml:space="preserve"> </w:t>
      </w:r>
      <w:r w:rsidRPr="00BF39D2">
        <w:rPr>
          <w:rFonts w:hint="eastAsia"/>
          <w:color w:val="C00000"/>
          <w:u w:val="single"/>
          <w:lang w:eastAsia="zh-CN"/>
        </w:rPr>
        <w:t>is configured as UL</w:t>
      </w:r>
    </w:p>
    <w:p w14:paraId="499274A5" w14:textId="77777777" w:rsidR="00005ED8" w:rsidRDefault="00005ED8" w:rsidP="00005ED8">
      <w:pPr>
        <w:pStyle w:val="B5"/>
        <w:ind w:firstLine="400"/>
      </w:pPr>
      <m:oMath>
        <m:r>
          <w:rPr>
            <w:rFonts w:ascii="Cambria Math" w:hAnsi="Cambria Math"/>
          </w:rPr>
          <m:t>R=R\r</m:t>
        </m:r>
      </m:oMath>
      <w:r>
        <w:t>;</w:t>
      </w:r>
    </w:p>
    <w:p w14:paraId="1291B948" w14:textId="77777777" w:rsidR="00005ED8" w:rsidRDefault="00005ED8" w:rsidP="00005ED8">
      <w:pPr>
        <w:pStyle w:val="B5"/>
        <w:ind w:firstLine="400"/>
        <w:rPr>
          <w:lang w:eastAsia="zh-CN"/>
        </w:rPr>
      </w:pPr>
      <m:oMath>
        <m:r>
          <w:rPr>
            <w:rFonts w:ascii="Cambria Math" w:hAnsi="Cambria Math"/>
          </w:rPr>
          <w:lastRenderedPageBreak/>
          <m:t>R'=R'\r</m:t>
        </m:r>
      </m:oMath>
      <w:r>
        <w:t>;</w:t>
      </w:r>
    </w:p>
    <w:p w14:paraId="7B7DC2BD" w14:textId="77777777" w:rsidR="00005ED8" w:rsidRDefault="00005ED8" w:rsidP="00005ED8">
      <w:pPr>
        <w:pStyle w:val="B5"/>
        <w:rPr>
          <w:lang w:eastAsia="zh-CN"/>
        </w:rPr>
      </w:pPr>
      <w:r>
        <w:rPr>
          <w:lang w:eastAsia="zh-CN"/>
        </w:rPr>
        <w:t>else</w:t>
      </w:r>
    </w:p>
    <w:p w14:paraId="22A4C6B8" w14:textId="77777777" w:rsidR="00005ED8" w:rsidRDefault="00005ED8" w:rsidP="00005ED8">
      <w:pPr>
        <w:pStyle w:val="B5"/>
        <w:ind w:firstLine="400"/>
        <w:rPr>
          <w:lang w:eastAsia="zh-CN"/>
        </w:rPr>
      </w:pPr>
      <m:oMath>
        <m:r>
          <w:rPr>
            <w:rFonts w:ascii="Cambria Math" w:hAnsi="Cambria Math"/>
          </w:rPr>
          <m:t>r=r+1</m:t>
        </m:r>
      </m:oMath>
      <w:r>
        <w:rPr>
          <w:lang w:eastAsia="zh-CN"/>
        </w:rPr>
        <w:t xml:space="preserve">; </w:t>
      </w:r>
    </w:p>
    <w:p w14:paraId="266856A3" w14:textId="77777777" w:rsidR="00005ED8" w:rsidRDefault="00005ED8" w:rsidP="00005ED8">
      <w:pPr>
        <w:pStyle w:val="B5"/>
        <w:rPr>
          <w:lang w:eastAsia="zh-CN"/>
        </w:rPr>
      </w:pPr>
      <w:r>
        <w:rPr>
          <w:lang w:eastAsia="zh-CN"/>
        </w:rPr>
        <w:t>end if</w:t>
      </w:r>
    </w:p>
    <w:p w14:paraId="0BD0843C" w14:textId="77777777" w:rsidR="00005ED8" w:rsidRDefault="00005ED8" w:rsidP="00005ED8">
      <w:pPr>
        <w:pStyle w:val="B4"/>
        <w:ind w:left="1135" w:firstLine="0"/>
        <w:rPr>
          <w:lang w:eastAsia="zh-CN"/>
        </w:rPr>
      </w:pPr>
      <w:r>
        <w:rPr>
          <w:rFonts w:hint="eastAsia"/>
          <w:lang w:eastAsia="zh-CN"/>
        </w:rPr>
        <w:t>end while</w:t>
      </w:r>
    </w:p>
    <w:p w14:paraId="0B3670BD" w14:textId="7A084B1D" w:rsidR="00455BD4" w:rsidRPr="007A6AEA" w:rsidRDefault="00005ED8" w:rsidP="003F51AE">
      <w:pPr>
        <w:pStyle w:val="ListParagraph"/>
        <w:ind w:left="360"/>
        <w:jc w:val="both"/>
        <w:rPr>
          <w:lang w:val="en-US"/>
        </w:rPr>
      </w:pPr>
      <w:r w:rsidRPr="00BF39D2">
        <w:rPr>
          <w:rFonts w:eastAsia="DengXian"/>
          <w:color w:val="FF0000"/>
          <w:kern w:val="2"/>
          <w:sz w:val="20"/>
          <w:szCs w:val="18"/>
          <w:lang w:val="en-US"/>
        </w:rPr>
        <w:t>-------------------------</w:t>
      </w:r>
      <w:r w:rsidRPr="00BF39D2">
        <w:rPr>
          <w:color w:val="FF0000"/>
          <w:kern w:val="2"/>
          <w:sz w:val="20"/>
          <w:szCs w:val="18"/>
          <w:lang w:val="en-US"/>
        </w:rPr>
        <w:t>--------</w:t>
      </w:r>
      <w:r w:rsidRPr="00BF39D2">
        <w:rPr>
          <w:rFonts w:eastAsia="DengXian"/>
          <w:color w:val="FF0000"/>
          <w:kern w:val="2"/>
          <w:sz w:val="20"/>
          <w:szCs w:val="18"/>
          <w:lang w:val="en-US"/>
        </w:rPr>
        <w:t>----------</w:t>
      </w:r>
      <w:r w:rsidR="005513D8">
        <w:rPr>
          <w:rFonts w:eastAsia="DengXian"/>
          <w:color w:val="FF0000"/>
          <w:kern w:val="2"/>
          <w:sz w:val="20"/>
          <w:szCs w:val="18"/>
          <w:lang w:val="en-US"/>
        </w:rPr>
        <w:t>-------</w:t>
      </w:r>
      <w:r w:rsidRPr="00BF39D2">
        <w:rPr>
          <w:rFonts w:eastAsia="DengXian"/>
          <w:color w:val="FF0000"/>
          <w:kern w:val="2"/>
          <w:sz w:val="20"/>
          <w:szCs w:val="18"/>
          <w:lang w:val="en-US"/>
        </w:rPr>
        <w:t>----------End of TP#G----------------------------</w:t>
      </w:r>
      <w:r w:rsidRPr="00BF39D2">
        <w:rPr>
          <w:color w:val="FF0000"/>
          <w:kern w:val="2"/>
          <w:sz w:val="20"/>
          <w:szCs w:val="18"/>
          <w:lang w:val="en-US"/>
        </w:rPr>
        <w:t>-----</w:t>
      </w:r>
      <w:r w:rsidRPr="00BF39D2">
        <w:rPr>
          <w:rFonts w:eastAsia="DengXian"/>
          <w:color w:val="FF0000"/>
          <w:kern w:val="2"/>
          <w:sz w:val="20"/>
          <w:szCs w:val="18"/>
          <w:lang w:val="en-US"/>
        </w:rPr>
        <w:t>-------------</w:t>
      </w:r>
      <w:r w:rsidR="005513D8">
        <w:rPr>
          <w:rFonts w:eastAsia="DengXian"/>
          <w:color w:val="FF0000"/>
          <w:kern w:val="2"/>
          <w:sz w:val="20"/>
          <w:szCs w:val="18"/>
          <w:lang w:val="en-US"/>
        </w:rPr>
        <w:t>--------------</w:t>
      </w:r>
    </w:p>
    <w:sectPr w:rsidR="00455BD4" w:rsidRPr="007A6AEA" w:rsidSect="000131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BF3D" w14:textId="77777777" w:rsidR="00D67A9B" w:rsidRDefault="00D67A9B">
      <w:r>
        <w:separator/>
      </w:r>
    </w:p>
  </w:endnote>
  <w:endnote w:type="continuationSeparator" w:id="0">
    <w:p w14:paraId="33DACE4D" w14:textId="77777777" w:rsidR="00D67A9B" w:rsidRDefault="00D67A9B">
      <w:r>
        <w:continuationSeparator/>
      </w:r>
    </w:p>
  </w:endnote>
  <w:endnote w:type="continuationNotice" w:id="1">
    <w:p w14:paraId="03AFFCD8" w14:textId="77777777" w:rsidR="00D67A9B" w:rsidRDefault="00D6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DAAF" w14:textId="6586F176" w:rsidR="00D67A9B" w:rsidRDefault="00D67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C96D6" w14:textId="77777777" w:rsidR="00D67A9B" w:rsidRDefault="00D67A9B">
      <w:r>
        <w:separator/>
      </w:r>
    </w:p>
  </w:footnote>
  <w:footnote w:type="continuationSeparator" w:id="0">
    <w:p w14:paraId="3B5629C5" w14:textId="77777777" w:rsidR="00D67A9B" w:rsidRDefault="00D67A9B">
      <w:r>
        <w:continuationSeparator/>
      </w:r>
    </w:p>
  </w:footnote>
  <w:footnote w:type="continuationNotice" w:id="1">
    <w:p w14:paraId="0BA05150" w14:textId="77777777" w:rsidR="00D67A9B" w:rsidRDefault="00D67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9080D"/>
    <w:multiLevelType w:val="hybridMultilevel"/>
    <w:tmpl w:val="1870F19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72CE8"/>
    <w:multiLevelType w:val="hybridMultilevel"/>
    <w:tmpl w:val="EDCC70FE"/>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3F747D"/>
    <w:multiLevelType w:val="hybridMultilevel"/>
    <w:tmpl w:val="709ECCDA"/>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5A381C"/>
    <w:multiLevelType w:val="hybridMultilevel"/>
    <w:tmpl w:val="97341D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185546"/>
    <w:multiLevelType w:val="hybridMultilevel"/>
    <w:tmpl w:val="A11C471E"/>
    <w:lvl w:ilvl="0" w:tplc="6BFC3DF0">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9C65BC"/>
    <w:multiLevelType w:val="hybridMultilevel"/>
    <w:tmpl w:val="A0789FF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1572" w:hanging="360"/>
      </w:pPr>
      <w:rPr>
        <w:rFonts w:ascii="Symbol" w:eastAsia="Calibri" w:hAnsi="Symbol"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19" w15:restartNumberingAfterBreak="0">
    <w:nsid w:val="48634E43"/>
    <w:multiLevelType w:val="hybridMultilevel"/>
    <w:tmpl w:val="6498AF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B94331"/>
    <w:multiLevelType w:val="hybridMultilevel"/>
    <w:tmpl w:val="177897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80617"/>
    <w:multiLevelType w:val="hybridMultilevel"/>
    <w:tmpl w:val="A11A105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6" w15:restartNumberingAfterBreak="0">
    <w:nsid w:val="62C90C70"/>
    <w:multiLevelType w:val="hybridMultilevel"/>
    <w:tmpl w:val="CD2E1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E57A68"/>
    <w:multiLevelType w:val="hybridMultilevel"/>
    <w:tmpl w:val="D562C1A2"/>
    <w:lvl w:ilvl="0" w:tplc="DFAC5A20">
      <w:start w:val="1"/>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B061D48"/>
    <w:multiLevelType w:val="hybridMultilevel"/>
    <w:tmpl w:val="A694F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343962"/>
    <w:multiLevelType w:val="hybridMultilevel"/>
    <w:tmpl w:val="23AAB9D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302C47"/>
    <w:multiLevelType w:val="hybridMultilevel"/>
    <w:tmpl w:val="BF9EA5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83E311B"/>
    <w:multiLevelType w:val="hybridMultilevel"/>
    <w:tmpl w:val="447A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
  </w:num>
  <w:num w:numId="4">
    <w:abstractNumId w:val="7"/>
  </w:num>
  <w:num w:numId="5">
    <w:abstractNumId w:val="22"/>
  </w:num>
  <w:num w:numId="6">
    <w:abstractNumId w:val="29"/>
  </w:num>
  <w:num w:numId="7">
    <w:abstractNumId w:val="18"/>
  </w:num>
  <w:num w:numId="8">
    <w:abstractNumId w:val="26"/>
  </w:num>
  <w:num w:numId="9">
    <w:abstractNumId w:val="27"/>
  </w:num>
  <w:num w:numId="10">
    <w:abstractNumId w:val="3"/>
  </w:num>
  <w:num w:numId="11">
    <w:abstractNumId w:val="5"/>
  </w:num>
  <w:num w:numId="12">
    <w:abstractNumId w:val="8"/>
  </w:num>
  <w:num w:numId="13">
    <w:abstractNumId w:val="1"/>
  </w:num>
  <w:num w:numId="14">
    <w:abstractNumId w:val="23"/>
  </w:num>
  <w:num w:numId="15">
    <w:abstractNumId w:val="11"/>
  </w:num>
  <w:num w:numId="16">
    <w:abstractNumId w:val="4"/>
  </w:num>
  <w:num w:numId="17">
    <w:abstractNumId w:val="32"/>
  </w:num>
  <w:num w:numId="18">
    <w:abstractNumId w:val="16"/>
  </w:num>
  <w:num w:numId="19">
    <w:abstractNumId w:val="24"/>
  </w:num>
  <w:num w:numId="20">
    <w:abstractNumId w:val="18"/>
  </w:num>
  <w:num w:numId="21">
    <w:abstractNumId w:val="14"/>
  </w:num>
  <w:num w:numId="22">
    <w:abstractNumId w:val="18"/>
  </w:num>
  <w:num w:numId="23">
    <w:abstractNumId w:val="28"/>
  </w:num>
  <w:num w:numId="24">
    <w:abstractNumId w:val="17"/>
  </w:num>
  <w:num w:numId="25">
    <w:abstractNumId w:val="31"/>
  </w:num>
  <w:num w:numId="26">
    <w:abstractNumId w:val="13"/>
  </w:num>
  <w:num w:numId="27">
    <w:abstractNumId w:val="21"/>
  </w:num>
  <w:num w:numId="28">
    <w:abstractNumId w:val="30"/>
  </w:num>
  <w:num w:numId="29">
    <w:abstractNumId w:val="19"/>
  </w:num>
  <w:num w:numId="30">
    <w:abstractNumId w:val="25"/>
  </w:num>
  <w:num w:numId="31">
    <w:abstractNumId w:val="6"/>
  </w:num>
  <w:num w:numId="32">
    <w:abstractNumId w:val="9"/>
  </w:num>
  <w:num w:numId="33">
    <w:abstractNumId w:val="10"/>
  </w:num>
  <w:num w:numId="34">
    <w:abstractNumId w:val="20"/>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1C28"/>
    <w:rsid w:val="00001E72"/>
    <w:rsid w:val="0000255C"/>
    <w:rsid w:val="000027F8"/>
    <w:rsid w:val="00002893"/>
    <w:rsid w:val="00003027"/>
    <w:rsid w:val="00003064"/>
    <w:rsid w:val="00003470"/>
    <w:rsid w:val="00003BCA"/>
    <w:rsid w:val="00003C91"/>
    <w:rsid w:val="00003E20"/>
    <w:rsid w:val="00004AC8"/>
    <w:rsid w:val="000053BA"/>
    <w:rsid w:val="00005ED8"/>
    <w:rsid w:val="00006055"/>
    <w:rsid w:val="00006AD4"/>
    <w:rsid w:val="00006CB9"/>
    <w:rsid w:val="000074C4"/>
    <w:rsid w:val="0000799E"/>
    <w:rsid w:val="000079A6"/>
    <w:rsid w:val="0001003F"/>
    <w:rsid w:val="00010051"/>
    <w:rsid w:val="00010472"/>
    <w:rsid w:val="000108A1"/>
    <w:rsid w:val="00010E2C"/>
    <w:rsid w:val="00011BA4"/>
    <w:rsid w:val="00011BB2"/>
    <w:rsid w:val="00012505"/>
    <w:rsid w:val="00012685"/>
    <w:rsid w:val="00012BB6"/>
    <w:rsid w:val="00012C4F"/>
    <w:rsid w:val="00012F37"/>
    <w:rsid w:val="000131D1"/>
    <w:rsid w:val="00013415"/>
    <w:rsid w:val="00013455"/>
    <w:rsid w:val="00013470"/>
    <w:rsid w:val="000134E3"/>
    <w:rsid w:val="00013632"/>
    <w:rsid w:val="000139DB"/>
    <w:rsid w:val="00013F5E"/>
    <w:rsid w:val="0001403F"/>
    <w:rsid w:val="00014151"/>
    <w:rsid w:val="0001487F"/>
    <w:rsid w:val="00014F35"/>
    <w:rsid w:val="00015F98"/>
    <w:rsid w:val="000166AC"/>
    <w:rsid w:val="00016C28"/>
    <w:rsid w:val="00016CE5"/>
    <w:rsid w:val="00017B7F"/>
    <w:rsid w:val="00017E33"/>
    <w:rsid w:val="00017EDA"/>
    <w:rsid w:val="0002007F"/>
    <w:rsid w:val="0002076C"/>
    <w:rsid w:val="000212A5"/>
    <w:rsid w:val="000213D4"/>
    <w:rsid w:val="0002168E"/>
    <w:rsid w:val="00021B6A"/>
    <w:rsid w:val="00022B8C"/>
    <w:rsid w:val="00022CFB"/>
    <w:rsid w:val="00022ED1"/>
    <w:rsid w:val="000233B7"/>
    <w:rsid w:val="0002362C"/>
    <w:rsid w:val="00023742"/>
    <w:rsid w:val="000240D7"/>
    <w:rsid w:val="00024AEF"/>
    <w:rsid w:val="00025436"/>
    <w:rsid w:val="00025684"/>
    <w:rsid w:val="00025A1E"/>
    <w:rsid w:val="00025B5D"/>
    <w:rsid w:val="00025C0F"/>
    <w:rsid w:val="00025D4E"/>
    <w:rsid w:val="00025FA2"/>
    <w:rsid w:val="00026147"/>
    <w:rsid w:val="0002672A"/>
    <w:rsid w:val="00026B5B"/>
    <w:rsid w:val="00026C12"/>
    <w:rsid w:val="00026C65"/>
    <w:rsid w:val="00027755"/>
    <w:rsid w:val="00027864"/>
    <w:rsid w:val="0002789E"/>
    <w:rsid w:val="00027D4E"/>
    <w:rsid w:val="00027D55"/>
    <w:rsid w:val="00030048"/>
    <w:rsid w:val="00030148"/>
    <w:rsid w:val="0003072D"/>
    <w:rsid w:val="00030BD8"/>
    <w:rsid w:val="00030F31"/>
    <w:rsid w:val="000314CD"/>
    <w:rsid w:val="00031DEF"/>
    <w:rsid w:val="00032507"/>
    <w:rsid w:val="00032516"/>
    <w:rsid w:val="0003275B"/>
    <w:rsid w:val="000329F3"/>
    <w:rsid w:val="00032B33"/>
    <w:rsid w:val="00032E8D"/>
    <w:rsid w:val="000331BD"/>
    <w:rsid w:val="0003332B"/>
    <w:rsid w:val="00033544"/>
    <w:rsid w:val="000341CA"/>
    <w:rsid w:val="0003479E"/>
    <w:rsid w:val="000353B3"/>
    <w:rsid w:val="00035691"/>
    <w:rsid w:val="00036658"/>
    <w:rsid w:val="00036A39"/>
    <w:rsid w:val="0003752C"/>
    <w:rsid w:val="0003767C"/>
    <w:rsid w:val="00037B62"/>
    <w:rsid w:val="00037D16"/>
    <w:rsid w:val="0004051D"/>
    <w:rsid w:val="000406E3"/>
    <w:rsid w:val="00040F15"/>
    <w:rsid w:val="00040F4F"/>
    <w:rsid w:val="00041076"/>
    <w:rsid w:val="0004132D"/>
    <w:rsid w:val="00041503"/>
    <w:rsid w:val="00041C9D"/>
    <w:rsid w:val="00041E6D"/>
    <w:rsid w:val="00041FDF"/>
    <w:rsid w:val="000422A4"/>
    <w:rsid w:val="000422E0"/>
    <w:rsid w:val="00042A51"/>
    <w:rsid w:val="00043266"/>
    <w:rsid w:val="000433C9"/>
    <w:rsid w:val="00043B35"/>
    <w:rsid w:val="00043F81"/>
    <w:rsid w:val="00044010"/>
    <w:rsid w:val="00044CFA"/>
    <w:rsid w:val="00045256"/>
    <w:rsid w:val="000459C7"/>
    <w:rsid w:val="00045DD3"/>
    <w:rsid w:val="0004636C"/>
    <w:rsid w:val="00046630"/>
    <w:rsid w:val="00046C80"/>
    <w:rsid w:val="000470DB"/>
    <w:rsid w:val="00047117"/>
    <w:rsid w:val="00050112"/>
    <w:rsid w:val="00050276"/>
    <w:rsid w:val="00050466"/>
    <w:rsid w:val="00050497"/>
    <w:rsid w:val="000505CC"/>
    <w:rsid w:val="0005085D"/>
    <w:rsid w:val="0005094A"/>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5872"/>
    <w:rsid w:val="000564D0"/>
    <w:rsid w:val="00056544"/>
    <w:rsid w:val="00056624"/>
    <w:rsid w:val="000573E5"/>
    <w:rsid w:val="000576C5"/>
    <w:rsid w:val="0005792F"/>
    <w:rsid w:val="00057E37"/>
    <w:rsid w:val="00060295"/>
    <w:rsid w:val="00060640"/>
    <w:rsid w:val="00060D8E"/>
    <w:rsid w:val="00061729"/>
    <w:rsid w:val="00061792"/>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8B"/>
    <w:rsid w:val="000661FB"/>
    <w:rsid w:val="00066719"/>
    <w:rsid w:val="000667E3"/>
    <w:rsid w:val="00066874"/>
    <w:rsid w:val="000668E1"/>
    <w:rsid w:val="00066964"/>
    <w:rsid w:val="00066EA8"/>
    <w:rsid w:val="0006787A"/>
    <w:rsid w:val="000701AD"/>
    <w:rsid w:val="0007055B"/>
    <w:rsid w:val="000707CA"/>
    <w:rsid w:val="00070D21"/>
    <w:rsid w:val="00070FFF"/>
    <w:rsid w:val="00071076"/>
    <w:rsid w:val="000713EB"/>
    <w:rsid w:val="000713F6"/>
    <w:rsid w:val="0007150C"/>
    <w:rsid w:val="000716AF"/>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273"/>
    <w:rsid w:val="00074B24"/>
    <w:rsid w:val="00074BE6"/>
    <w:rsid w:val="00075718"/>
    <w:rsid w:val="00075965"/>
    <w:rsid w:val="00075BD3"/>
    <w:rsid w:val="00075D8F"/>
    <w:rsid w:val="00075FDA"/>
    <w:rsid w:val="00076386"/>
    <w:rsid w:val="000763AA"/>
    <w:rsid w:val="00076784"/>
    <w:rsid w:val="00076D82"/>
    <w:rsid w:val="0008060B"/>
    <w:rsid w:val="00081619"/>
    <w:rsid w:val="000816AD"/>
    <w:rsid w:val="000817BD"/>
    <w:rsid w:val="00081CDD"/>
    <w:rsid w:val="00081EC2"/>
    <w:rsid w:val="00082140"/>
    <w:rsid w:val="00082154"/>
    <w:rsid w:val="000821C2"/>
    <w:rsid w:val="000821E7"/>
    <w:rsid w:val="0008238F"/>
    <w:rsid w:val="000828B0"/>
    <w:rsid w:val="00082DAD"/>
    <w:rsid w:val="000832F5"/>
    <w:rsid w:val="00083800"/>
    <w:rsid w:val="0008476B"/>
    <w:rsid w:val="00084829"/>
    <w:rsid w:val="00084A65"/>
    <w:rsid w:val="00084B1B"/>
    <w:rsid w:val="00084D89"/>
    <w:rsid w:val="00084F5F"/>
    <w:rsid w:val="0008559A"/>
    <w:rsid w:val="000859F0"/>
    <w:rsid w:val="00085E55"/>
    <w:rsid w:val="00085F98"/>
    <w:rsid w:val="0008613C"/>
    <w:rsid w:val="00086448"/>
    <w:rsid w:val="00086547"/>
    <w:rsid w:val="00086A07"/>
    <w:rsid w:val="00086C29"/>
    <w:rsid w:val="00087FD2"/>
    <w:rsid w:val="000902C2"/>
    <w:rsid w:val="00090368"/>
    <w:rsid w:val="00090CCE"/>
    <w:rsid w:val="0009151E"/>
    <w:rsid w:val="00091660"/>
    <w:rsid w:val="00091A02"/>
    <w:rsid w:val="00091A92"/>
    <w:rsid w:val="00091F64"/>
    <w:rsid w:val="00092054"/>
    <w:rsid w:val="00092745"/>
    <w:rsid w:val="00093617"/>
    <w:rsid w:val="00093822"/>
    <w:rsid w:val="00093C49"/>
    <w:rsid w:val="00093D44"/>
    <w:rsid w:val="00093DDC"/>
    <w:rsid w:val="00094BF3"/>
    <w:rsid w:val="00095843"/>
    <w:rsid w:val="00095A80"/>
    <w:rsid w:val="0009632A"/>
    <w:rsid w:val="00096B17"/>
    <w:rsid w:val="000973E1"/>
    <w:rsid w:val="00097623"/>
    <w:rsid w:val="0009778E"/>
    <w:rsid w:val="000A01CB"/>
    <w:rsid w:val="000A046A"/>
    <w:rsid w:val="000A052A"/>
    <w:rsid w:val="000A0727"/>
    <w:rsid w:val="000A0FEE"/>
    <w:rsid w:val="000A1402"/>
    <w:rsid w:val="000A1CC8"/>
    <w:rsid w:val="000A20BA"/>
    <w:rsid w:val="000A23F4"/>
    <w:rsid w:val="000A262C"/>
    <w:rsid w:val="000A27C3"/>
    <w:rsid w:val="000A2CB2"/>
    <w:rsid w:val="000A334C"/>
    <w:rsid w:val="000A3C8D"/>
    <w:rsid w:val="000A3DFE"/>
    <w:rsid w:val="000A3FFB"/>
    <w:rsid w:val="000A40EC"/>
    <w:rsid w:val="000A44A3"/>
    <w:rsid w:val="000A4CB3"/>
    <w:rsid w:val="000A4F24"/>
    <w:rsid w:val="000A54EE"/>
    <w:rsid w:val="000A5992"/>
    <w:rsid w:val="000A5B97"/>
    <w:rsid w:val="000A5C8A"/>
    <w:rsid w:val="000A67CB"/>
    <w:rsid w:val="000A6A23"/>
    <w:rsid w:val="000A6C0D"/>
    <w:rsid w:val="000A7BC5"/>
    <w:rsid w:val="000A7D71"/>
    <w:rsid w:val="000B01BD"/>
    <w:rsid w:val="000B089E"/>
    <w:rsid w:val="000B0C45"/>
    <w:rsid w:val="000B10D5"/>
    <w:rsid w:val="000B13E1"/>
    <w:rsid w:val="000B1526"/>
    <w:rsid w:val="000B16DB"/>
    <w:rsid w:val="000B1789"/>
    <w:rsid w:val="000B1C5E"/>
    <w:rsid w:val="000B1E41"/>
    <w:rsid w:val="000B202A"/>
    <w:rsid w:val="000B2282"/>
    <w:rsid w:val="000B22AD"/>
    <w:rsid w:val="000B27E9"/>
    <w:rsid w:val="000B2875"/>
    <w:rsid w:val="000B2A11"/>
    <w:rsid w:val="000B2A5B"/>
    <w:rsid w:val="000B2D96"/>
    <w:rsid w:val="000B2DDE"/>
    <w:rsid w:val="000B31A8"/>
    <w:rsid w:val="000B3736"/>
    <w:rsid w:val="000B3B91"/>
    <w:rsid w:val="000B3BC2"/>
    <w:rsid w:val="000B3FD8"/>
    <w:rsid w:val="000B40A1"/>
    <w:rsid w:val="000B4207"/>
    <w:rsid w:val="000B4335"/>
    <w:rsid w:val="000B45E0"/>
    <w:rsid w:val="000B4696"/>
    <w:rsid w:val="000B4888"/>
    <w:rsid w:val="000B4B1B"/>
    <w:rsid w:val="000B4CD4"/>
    <w:rsid w:val="000B50C3"/>
    <w:rsid w:val="000B5AC9"/>
    <w:rsid w:val="000B5CEB"/>
    <w:rsid w:val="000B5F0A"/>
    <w:rsid w:val="000B6170"/>
    <w:rsid w:val="000B6C67"/>
    <w:rsid w:val="000B6D65"/>
    <w:rsid w:val="000B743C"/>
    <w:rsid w:val="000B7914"/>
    <w:rsid w:val="000B7E9B"/>
    <w:rsid w:val="000C00A6"/>
    <w:rsid w:val="000C0254"/>
    <w:rsid w:val="000C073F"/>
    <w:rsid w:val="000C0DA0"/>
    <w:rsid w:val="000C1D59"/>
    <w:rsid w:val="000C1F4D"/>
    <w:rsid w:val="000C2B09"/>
    <w:rsid w:val="000C2DF5"/>
    <w:rsid w:val="000C30CF"/>
    <w:rsid w:val="000C312C"/>
    <w:rsid w:val="000C3FC4"/>
    <w:rsid w:val="000C415C"/>
    <w:rsid w:val="000C485E"/>
    <w:rsid w:val="000C501D"/>
    <w:rsid w:val="000C5B5B"/>
    <w:rsid w:val="000C5CBA"/>
    <w:rsid w:val="000C6DDE"/>
    <w:rsid w:val="000C74BA"/>
    <w:rsid w:val="000C7531"/>
    <w:rsid w:val="000C7BA7"/>
    <w:rsid w:val="000C7C32"/>
    <w:rsid w:val="000C7C3F"/>
    <w:rsid w:val="000D008D"/>
    <w:rsid w:val="000D036D"/>
    <w:rsid w:val="000D0BD6"/>
    <w:rsid w:val="000D0C61"/>
    <w:rsid w:val="000D1226"/>
    <w:rsid w:val="000D1440"/>
    <w:rsid w:val="000D1BF6"/>
    <w:rsid w:val="000D2527"/>
    <w:rsid w:val="000D27AD"/>
    <w:rsid w:val="000D29D1"/>
    <w:rsid w:val="000D2B0A"/>
    <w:rsid w:val="000D2FEF"/>
    <w:rsid w:val="000D31B3"/>
    <w:rsid w:val="000D3286"/>
    <w:rsid w:val="000D344D"/>
    <w:rsid w:val="000D3F72"/>
    <w:rsid w:val="000D40E7"/>
    <w:rsid w:val="000D418A"/>
    <w:rsid w:val="000D4260"/>
    <w:rsid w:val="000D45B1"/>
    <w:rsid w:val="000D54A8"/>
    <w:rsid w:val="000D584F"/>
    <w:rsid w:val="000D5D53"/>
    <w:rsid w:val="000D5E3C"/>
    <w:rsid w:val="000D5E88"/>
    <w:rsid w:val="000D627B"/>
    <w:rsid w:val="000D63C9"/>
    <w:rsid w:val="000D63FA"/>
    <w:rsid w:val="000D6BFF"/>
    <w:rsid w:val="000D6DBF"/>
    <w:rsid w:val="000D76BC"/>
    <w:rsid w:val="000D7750"/>
    <w:rsid w:val="000D7F11"/>
    <w:rsid w:val="000E0073"/>
    <w:rsid w:val="000E0275"/>
    <w:rsid w:val="000E068A"/>
    <w:rsid w:val="000E071E"/>
    <w:rsid w:val="000E0DEE"/>
    <w:rsid w:val="000E0E0D"/>
    <w:rsid w:val="000E16A9"/>
    <w:rsid w:val="000E181D"/>
    <w:rsid w:val="000E1B95"/>
    <w:rsid w:val="000E1EE9"/>
    <w:rsid w:val="000E27AA"/>
    <w:rsid w:val="000E2A42"/>
    <w:rsid w:val="000E2C6D"/>
    <w:rsid w:val="000E337A"/>
    <w:rsid w:val="000E34FD"/>
    <w:rsid w:val="000E3CA5"/>
    <w:rsid w:val="000E3E7F"/>
    <w:rsid w:val="000E401C"/>
    <w:rsid w:val="000E4350"/>
    <w:rsid w:val="000E4376"/>
    <w:rsid w:val="000E4408"/>
    <w:rsid w:val="000E53AB"/>
    <w:rsid w:val="000E55D4"/>
    <w:rsid w:val="000E5716"/>
    <w:rsid w:val="000E59B1"/>
    <w:rsid w:val="000E5D46"/>
    <w:rsid w:val="000E6047"/>
    <w:rsid w:val="000E6337"/>
    <w:rsid w:val="000E656F"/>
    <w:rsid w:val="000E73CD"/>
    <w:rsid w:val="000E7A79"/>
    <w:rsid w:val="000E7D3F"/>
    <w:rsid w:val="000E7D6F"/>
    <w:rsid w:val="000E7F22"/>
    <w:rsid w:val="000F0026"/>
    <w:rsid w:val="000F0A25"/>
    <w:rsid w:val="000F0CC9"/>
    <w:rsid w:val="000F1542"/>
    <w:rsid w:val="000F15B2"/>
    <w:rsid w:val="000F18E1"/>
    <w:rsid w:val="000F1914"/>
    <w:rsid w:val="000F19DE"/>
    <w:rsid w:val="000F1CBD"/>
    <w:rsid w:val="000F2E1F"/>
    <w:rsid w:val="000F35D3"/>
    <w:rsid w:val="000F37B0"/>
    <w:rsid w:val="000F4595"/>
    <w:rsid w:val="000F4CB2"/>
    <w:rsid w:val="000F4E44"/>
    <w:rsid w:val="000F4E90"/>
    <w:rsid w:val="000F508A"/>
    <w:rsid w:val="000F50DF"/>
    <w:rsid w:val="000F50F2"/>
    <w:rsid w:val="000F568D"/>
    <w:rsid w:val="000F5C7C"/>
    <w:rsid w:val="000F6693"/>
    <w:rsid w:val="000F68D0"/>
    <w:rsid w:val="000F6B15"/>
    <w:rsid w:val="000F7581"/>
    <w:rsid w:val="000F763B"/>
    <w:rsid w:val="000F794A"/>
    <w:rsid w:val="000F7DF5"/>
    <w:rsid w:val="0010074F"/>
    <w:rsid w:val="00100A65"/>
    <w:rsid w:val="00100AB3"/>
    <w:rsid w:val="00100D92"/>
    <w:rsid w:val="0010170B"/>
    <w:rsid w:val="00101C4F"/>
    <w:rsid w:val="00101D09"/>
    <w:rsid w:val="00101E63"/>
    <w:rsid w:val="00102944"/>
    <w:rsid w:val="00102960"/>
    <w:rsid w:val="00102C9F"/>
    <w:rsid w:val="00102CB3"/>
    <w:rsid w:val="00103FC9"/>
    <w:rsid w:val="00104469"/>
    <w:rsid w:val="001044E2"/>
    <w:rsid w:val="001049D7"/>
    <w:rsid w:val="00105AE0"/>
    <w:rsid w:val="00105C9E"/>
    <w:rsid w:val="00106454"/>
    <w:rsid w:val="0010666F"/>
    <w:rsid w:val="001068D2"/>
    <w:rsid w:val="001069F2"/>
    <w:rsid w:val="001069FD"/>
    <w:rsid w:val="00106B7B"/>
    <w:rsid w:val="00106D56"/>
    <w:rsid w:val="00106FFC"/>
    <w:rsid w:val="001071E6"/>
    <w:rsid w:val="00107581"/>
    <w:rsid w:val="001075DC"/>
    <w:rsid w:val="00107D11"/>
    <w:rsid w:val="001103BD"/>
    <w:rsid w:val="00110575"/>
    <w:rsid w:val="00110AAA"/>
    <w:rsid w:val="00111006"/>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9E0"/>
    <w:rsid w:val="00113AE7"/>
    <w:rsid w:val="00113B8F"/>
    <w:rsid w:val="00113CF7"/>
    <w:rsid w:val="00113EC8"/>
    <w:rsid w:val="00114E96"/>
    <w:rsid w:val="001152C7"/>
    <w:rsid w:val="0011536A"/>
    <w:rsid w:val="0011591D"/>
    <w:rsid w:val="00115B95"/>
    <w:rsid w:val="00115C88"/>
    <w:rsid w:val="00115ECD"/>
    <w:rsid w:val="00115FE7"/>
    <w:rsid w:val="00116117"/>
    <w:rsid w:val="0011644A"/>
    <w:rsid w:val="0011672E"/>
    <w:rsid w:val="00116CAA"/>
    <w:rsid w:val="00117036"/>
    <w:rsid w:val="00117332"/>
    <w:rsid w:val="001173FD"/>
    <w:rsid w:val="0011784B"/>
    <w:rsid w:val="00117D85"/>
    <w:rsid w:val="001204DD"/>
    <w:rsid w:val="00120B53"/>
    <w:rsid w:val="00120EB3"/>
    <w:rsid w:val="00121623"/>
    <w:rsid w:val="00121BA2"/>
    <w:rsid w:val="001223F0"/>
    <w:rsid w:val="00122839"/>
    <w:rsid w:val="001237AC"/>
    <w:rsid w:val="00123A4A"/>
    <w:rsid w:val="00124531"/>
    <w:rsid w:val="0012463B"/>
    <w:rsid w:val="00124E12"/>
    <w:rsid w:val="00124E75"/>
    <w:rsid w:val="00125EBA"/>
    <w:rsid w:val="001263A6"/>
    <w:rsid w:val="00126661"/>
    <w:rsid w:val="00126739"/>
    <w:rsid w:val="0012673D"/>
    <w:rsid w:val="001269B8"/>
    <w:rsid w:val="00126D56"/>
    <w:rsid w:val="00126E9A"/>
    <w:rsid w:val="00126EBB"/>
    <w:rsid w:val="00127025"/>
    <w:rsid w:val="00127099"/>
    <w:rsid w:val="00127810"/>
    <w:rsid w:val="0012781D"/>
    <w:rsid w:val="00130729"/>
    <w:rsid w:val="00130C7E"/>
    <w:rsid w:val="001321E8"/>
    <w:rsid w:val="00132830"/>
    <w:rsid w:val="00132B71"/>
    <w:rsid w:val="0013342A"/>
    <w:rsid w:val="001337A5"/>
    <w:rsid w:val="00133B55"/>
    <w:rsid w:val="00133D07"/>
    <w:rsid w:val="0013427A"/>
    <w:rsid w:val="001343F6"/>
    <w:rsid w:val="001348FE"/>
    <w:rsid w:val="00134B36"/>
    <w:rsid w:val="00134BFA"/>
    <w:rsid w:val="00134D55"/>
    <w:rsid w:val="001353AE"/>
    <w:rsid w:val="001360F3"/>
    <w:rsid w:val="001362C2"/>
    <w:rsid w:val="0013667A"/>
    <w:rsid w:val="0013678C"/>
    <w:rsid w:val="00136955"/>
    <w:rsid w:val="00136E19"/>
    <w:rsid w:val="001371B2"/>
    <w:rsid w:val="0013780E"/>
    <w:rsid w:val="00137A9B"/>
    <w:rsid w:val="00137AB9"/>
    <w:rsid w:val="00137D78"/>
    <w:rsid w:val="0014060C"/>
    <w:rsid w:val="001408EE"/>
    <w:rsid w:val="001409A0"/>
    <w:rsid w:val="00140E8D"/>
    <w:rsid w:val="001415B1"/>
    <w:rsid w:val="00141D99"/>
    <w:rsid w:val="00141E40"/>
    <w:rsid w:val="00141EF0"/>
    <w:rsid w:val="00141F08"/>
    <w:rsid w:val="00141FF2"/>
    <w:rsid w:val="00142090"/>
    <w:rsid w:val="0014287A"/>
    <w:rsid w:val="00142DE2"/>
    <w:rsid w:val="00143125"/>
    <w:rsid w:val="001435B4"/>
    <w:rsid w:val="00143661"/>
    <w:rsid w:val="00143826"/>
    <w:rsid w:val="001438D9"/>
    <w:rsid w:val="00143A10"/>
    <w:rsid w:val="001443A5"/>
    <w:rsid w:val="001447EE"/>
    <w:rsid w:val="00144C87"/>
    <w:rsid w:val="00144C9F"/>
    <w:rsid w:val="00144F4C"/>
    <w:rsid w:val="00145B91"/>
    <w:rsid w:val="001467B1"/>
    <w:rsid w:val="00146B0A"/>
    <w:rsid w:val="00146C05"/>
    <w:rsid w:val="0015009A"/>
    <w:rsid w:val="00150175"/>
    <w:rsid w:val="0015023A"/>
    <w:rsid w:val="001502C8"/>
    <w:rsid w:val="00150377"/>
    <w:rsid w:val="00150AF1"/>
    <w:rsid w:val="00150F91"/>
    <w:rsid w:val="00151011"/>
    <w:rsid w:val="00151224"/>
    <w:rsid w:val="0015130F"/>
    <w:rsid w:val="0015145A"/>
    <w:rsid w:val="001519FB"/>
    <w:rsid w:val="00151FF8"/>
    <w:rsid w:val="001521D2"/>
    <w:rsid w:val="00152834"/>
    <w:rsid w:val="00152B09"/>
    <w:rsid w:val="00152E14"/>
    <w:rsid w:val="0015319C"/>
    <w:rsid w:val="001532BA"/>
    <w:rsid w:val="00153C99"/>
    <w:rsid w:val="00153FED"/>
    <w:rsid w:val="001547E9"/>
    <w:rsid w:val="00154841"/>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9FB"/>
    <w:rsid w:val="00163AC5"/>
    <w:rsid w:val="00163D1D"/>
    <w:rsid w:val="00164171"/>
    <w:rsid w:val="001642F7"/>
    <w:rsid w:val="00164570"/>
    <w:rsid w:val="00164E58"/>
    <w:rsid w:val="00165033"/>
    <w:rsid w:val="0016587D"/>
    <w:rsid w:val="00165926"/>
    <w:rsid w:val="001665EB"/>
    <w:rsid w:val="00166D40"/>
    <w:rsid w:val="00166EEA"/>
    <w:rsid w:val="001670EA"/>
    <w:rsid w:val="00167451"/>
    <w:rsid w:val="001674A0"/>
    <w:rsid w:val="00167851"/>
    <w:rsid w:val="00167AE6"/>
    <w:rsid w:val="001701F1"/>
    <w:rsid w:val="00170A50"/>
    <w:rsid w:val="00170C02"/>
    <w:rsid w:val="00171628"/>
    <w:rsid w:val="001721CA"/>
    <w:rsid w:val="00172238"/>
    <w:rsid w:val="00172A6D"/>
    <w:rsid w:val="00173374"/>
    <w:rsid w:val="001740CC"/>
    <w:rsid w:val="001743B2"/>
    <w:rsid w:val="00174FFD"/>
    <w:rsid w:val="001759CA"/>
    <w:rsid w:val="00175DBB"/>
    <w:rsid w:val="00175F79"/>
    <w:rsid w:val="0017726A"/>
    <w:rsid w:val="00177DD3"/>
    <w:rsid w:val="00180278"/>
    <w:rsid w:val="001803AA"/>
    <w:rsid w:val="00180689"/>
    <w:rsid w:val="001807F2"/>
    <w:rsid w:val="00180E04"/>
    <w:rsid w:val="001810B4"/>
    <w:rsid w:val="001814B0"/>
    <w:rsid w:val="001818A7"/>
    <w:rsid w:val="00181916"/>
    <w:rsid w:val="00181C09"/>
    <w:rsid w:val="001820B6"/>
    <w:rsid w:val="001825F2"/>
    <w:rsid w:val="00182725"/>
    <w:rsid w:val="001829C8"/>
    <w:rsid w:val="0018371E"/>
    <w:rsid w:val="00184520"/>
    <w:rsid w:val="00184A49"/>
    <w:rsid w:val="00185C4D"/>
    <w:rsid w:val="00185EB0"/>
    <w:rsid w:val="00186904"/>
    <w:rsid w:val="00186B0A"/>
    <w:rsid w:val="00186DC9"/>
    <w:rsid w:val="00187115"/>
    <w:rsid w:val="00187C18"/>
    <w:rsid w:val="001905BD"/>
    <w:rsid w:val="001908FC"/>
    <w:rsid w:val="00190E4F"/>
    <w:rsid w:val="00191114"/>
    <w:rsid w:val="00191E79"/>
    <w:rsid w:val="00191EE8"/>
    <w:rsid w:val="00191EF2"/>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C80"/>
    <w:rsid w:val="001A2DFE"/>
    <w:rsid w:val="001A2E95"/>
    <w:rsid w:val="001A39C3"/>
    <w:rsid w:val="001A4098"/>
    <w:rsid w:val="001A4F1B"/>
    <w:rsid w:val="001A5510"/>
    <w:rsid w:val="001A55B5"/>
    <w:rsid w:val="001A5C7B"/>
    <w:rsid w:val="001A5E19"/>
    <w:rsid w:val="001A63D8"/>
    <w:rsid w:val="001A658A"/>
    <w:rsid w:val="001A6870"/>
    <w:rsid w:val="001A6AB1"/>
    <w:rsid w:val="001A6B44"/>
    <w:rsid w:val="001A6F65"/>
    <w:rsid w:val="001A7A1B"/>
    <w:rsid w:val="001A7B1C"/>
    <w:rsid w:val="001B01FA"/>
    <w:rsid w:val="001B0507"/>
    <w:rsid w:val="001B075C"/>
    <w:rsid w:val="001B0832"/>
    <w:rsid w:val="001B0B6C"/>
    <w:rsid w:val="001B1142"/>
    <w:rsid w:val="001B18A7"/>
    <w:rsid w:val="001B199E"/>
    <w:rsid w:val="001B1D56"/>
    <w:rsid w:val="001B2762"/>
    <w:rsid w:val="001B282C"/>
    <w:rsid w:val="001B2C36"/>
    <w:rsid w:val="001B2E41"/>
    <w:rsid w:val="001B31DD"/>
    <w:rsid w:val="001B33E9"/>
    <w:rsid w:val="001B36FC"/>
    <w:rsid w:val="001B39D6"/>
    <w:rsid w:val="001B41ED"/>
    <w:rsid w:val="001B4607"/>
    <w:rsid w:val="001B51BB"/>
    <w:rsid w:val="001B57E1"/>
    <w:rsid w:val="001B5917"/>
    <w:rsid w:val="001B5BAC"/>
    <w:rsid w:val="001B5BC5"/>
    <w:rsid w:val="001B6302"/>
    <w:rsid w:val="001B6F54"/>
    <w:rsid w:val="001B7E0C"/>
    <w:rsid w:val="001C017A"/>
    <w:rsid w:val="001C02E5"/>
    <w:rsid w:val="001C037E"/>
    <w:rsid w:val="001C0674"/>
    <w:rsid w:val="001C0B4C"/>
    <w:rsid w:val="001C13F0"/>
    <w:rsid w:val="001C1405"/>
    <w:rsid w:val="001C1B93"/>
    <w:rsid w:val="001C1D0B"/>
    <w:rsid w:val="001C1DDC"/>
    <w:rsid w:val="001C226F"/>
    <w:rsid w:val="001C22E3"/>
    <w:rsid w:val="001C266E"/>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C7D59"/>
    <w:rsid w:val="001D016B"/>
    <w:rsid w:val="001D0395"/>
    <w:rsid w:val="001D204B"/>
    <w:rsid w:val="001D20BD"/>
    <w:rsid w:val="001D2131"/>
    <w:rsid w:val="001D2D7D"/>
    <w:rsid w:val="001D30C9"/>
    <w:rsid w:val="001D31B4"/>
    <w:rsid w:val="001D35A7"/>
    <w:rsid w:val="001D3B0A"/>
    <w:rsid w:val="001D445B"/>
    <w:rsid w:val="001D46A0"/>
    <w:rsid w:val="001D50C2"/>
    <w:rsid w:val="001D510E"/>
    <w:rsid w:val="001D54CC"/>
    <w:rsid w:val="001D560E"/>
    <w:rsid w:val="001D6474"/>
    <w:rsid w:val="001D712D"/>
    <w:rsid w:val="001D7504"/>
    <w:rsid w:val="001D753C"/>
    <w:rsid w:val="001D7CA4"/>
    <w:rsid w:val="001D7D2D"/>
    <w:rsid w:val="001D7E58"/>
    <w:rsid w:val="001E0425"/>
    <w:rsid w:val="001E0469"/>
    <w:rsid w:val="001E0823"/>
    <w:rsid w:val="001E1089"/>
    <w:rsid w:val="001E13B3"/>
    <w:rsid w:val="001E13F7"/>
    <w:rsid w:val="001E182A"/>
    <w:rsid w:val="001E264F"/>
    <w:rsid w:val="001E28D7"/>
    <w:rsid w:val="001E28F8"/>
    <w:rsid w:val="001E2D11"/>
    <w:rsid w:val="001E30A0"/>
    <w:rsid w:val="001E31CD"/>
    <w:rsid w:val="001E3DE1"/>
    <w:rsid w:val="001E426B"/>
    <w:rsid w:val="001E4D4F"/>
    <w:rsid w:val="001E54F9"/>
    <w:rsid w:val="001E57CF"/>
    <w:rsid w:val="001E5981"/>
    <w:rsid w:val="001E59F2"/>
    <w:rsid w:val="001E6766"/>
    <w:rsid w:val="001E6826"/>
    <w:rsid w:val="001E6885"/>
    <w:rsid w:val="001E6958"/>
    <w:rsid w:val="001E6E8E"/>
    <w:rsid w:val="001E71AE"/>
    <w:rsid w:val="001E74BA"/>
    <w:rsid w:val="001E7B9F"/>
    <w:rsid w:val="001E7C10"/>
    <w:rsid w:val="001E7DE2"/>
    <w:rsid w:val="001E7EED"/>
    <w:rsid w:val="001F0055"/>
    <w:rsid w:val="001F01FB"/>
    <w:rsid w:val="001F05FB"/>
    <w:rsid w:val="001F0658"/>
    <w:rsid w:val="001F0B75"/>
    <w:rsid w:val="001F0C29"/>
    <w:rsid w:val="001F0E92"/>
    <w:rsid w:val="001F1636"/>
    <w:rsid w:val="001F1987"/>
    <w:rsid w:val="001F1A75"/>
    <w:rsid w:val="001F1DAA"/>
    <w:rsid w:val="001F201D"/>
    <w:rsid w:val="001F21BC"/>
    <w:rsid w:val="001F22D5"/>
    <w:rsid w:val="001F23BD"/>
    <w:rsid w:val="001F2948"/>
    <w:rsid w:val="001F34DA"/>
    <w:rsid w:val="001F4093"/>
    <w:rsid w:val="001F428F"/>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1A4"/>
    <w:rsid w:val="00202679"/>
    <w:rsid w:val="00202799"/>
    <w:rsid w:val="002030B2"/>
    <w:rsid w:val="00203656"/>
    <w:rsid w:val="002037C2"/>
    <w:rsid w:val="002038EC"/>
    <w:rsid w:val="00203941"/>
    <w:rsid w:val="00203991"/>
    <w:rsid w:val="00204734"/>
    <w:rsid w:val="0020488B"/>
    <w:rsid w:val="00204A2A"/>
    <w:rsid w:val="00204A88"/>
    <w:rsid w:val="00204B22"/>
    <w:rsid w:val="00204B3A"/>
    <w:rsid w:val="00204E2D"/>
    <w:rsid w:val="00204FF6"/>
    <w:rsid w:val="0020535A"/>
    <w:rsid w:val="002055CB"/>
    <w:rsid w:val="002059EF"/>
    <w:rsid w:val="00205A4B"/>
    <w:rsid w:val="00205BDB"/>
    <w:rsid w:val="002068B1"/>
    <w:rsid w:val="00206955"/>
    <w:rsid w:val="00206A79"/>
    <w:rsid w:val="00206BF1"/>
    <w:rsid w:val="00206E4C"/>
    <w:rsid w:val="00206ED9"/>
    <w:rsid w:val="00207265"/>
    <w:rsid w:val="00207679"/>
    <w:rsid w:val="00207751"/>
    <w:rsid w:val="002078B3"/>
    <w:rsid w:val="0020791D"/>
    <w:rsid w:val="00210309"/>
    <w:rsid w:val="0021053A"/>
    <w:rsid w:val="002107F2"/>
    <w:rsid w:val="002108BB"/>
    <w:rsid w:val="00211519"/>
    <w:rsid w:val="00211974"/>
    <w:rsid w:val="00211D25"/>
    <w:rsid w:val="00211D2D"/>
    <w:rsid w:val="0021224B"/>
    <w:rsid w:val="002124F3"/>
    <w:rsid w:val="00212950"/>
    <w:rsid w:val="00212AD9"/>
    <w:rsid w:val="00212FB8"/>
    <w:rsid w:val="00213250"/>
    <w:rsid w:val="00213541"/>
    <w:rsid w:val="00213709"/>
    <w:rsid w:val="00213728"/>
    <w:rsid w:val="0021379C"/>
    <w:rsid w:val="002139BA"/>
    <w:rsid w:val="00213D33"/>
    <w:rsid w:val="002149AF"/>
    <w:rsid w:val="00214A86"/>
    <w:rsid w:val="00214FD5"/>
    <w:rsid w:val="0021532F"/>
    <w:rsid w:val="00215AAA"/>
    <w:rsid w:val="00215C05"/>
    <w:rsid w:val="0021683C"/>
    <w:rsid w:val="00216F5F"/>
    <w:rsid w:val="002173B3"/>
    <w:rsid w:val="00217B1C"/>
    <w:rsid w:val="00220074"/>
    <w:rsid w:val="00220250"/>
    <w:rsid w:val="00220278"/>
    <w:rsid w:val="00220615"/>
    <w:rsid w:val="0022113E"/>
    <w:rsid w:val="00221576"/>
    <w:rsid w:val="00221617"/>
    <w:rsid w:val="00221864"/>
    <w:rsid w:val="00221985"/>
    <w:rsid w:val="00221D98"/>
    <w:rsid w:val="00221EC5"/>
    <w:rsid w:val="00222A7A"/>
    <w:rsid w:val="0022323B"/>
    <w:rsid w:val="0022399E"/>
    <w:rsid w:val="002242B4"/>
    <w:rsid w:val="002243E5"/>
    <w:rsid w:val="00224656"/>
    <w:rsid w:val="0022494B"/>
    <w:rsid w:val="00224A2C"/>
    <w:rsid w:val="00225025"/>
    <w:rsid w:val="00225217"/>
    <w:rsid w:val="002256D9"/>
    <w:rsid w:val="00225B04"/>
    <w:rsid w:val="00226577"/>
    <w:rsid w:val="0022687C"/>
    <w:rsid w:val="002269C9"/>
    <w:rsid w:val="00226B6E"/>
    <w:rsid w:val="00227D7C"/>
    <w:rsid w:val="002306B4"/>
    <w:rsid w:val="002306F8"/>
    <w:rsid w:val="00230BE8"/>
    <w:rsid w:val="002312F4"/>
    <w:rsid w:val="0023139F"/>
    <w:rsid w:val="002313A2"/>
    <w:rsid w:val="00231DAE"/>
    <w:rsid w:val="00231DD6"/>
    <w:rsid w:val="00231DF6"/>
    <w:rsid w:val="00231FC7"/>
    <w:rsid w:val="00232416"/>
    <w:rsid w:val="00232930"/>
    <w:rsid w:val="00232A95"/>
    <w:rsid w:val="00232AE5"/>
    <w:rsid w:val="00232C3F"/>
    <w:rsid w:val="00232DD9"/>
    <w:rsid w:val="00232EC4"/>
    <w:rsid w:val="00232F29"/>
    <w:rsid w:val="0023308F"/>
    <w:rsid w:val="00233403"/>
    <w:rsid w:val="00233440"/>
    <w:rsid w:val="00233D0E"/>
    <w:rsid w:val="00233E3A"/>
    <w:rsid w:val="00234662"/>
    <w:rsid w:val="00234744"/>
    <w:rsid w:val="00234A60"/>
    <w:rsid w:val="00234D2B"/>
    <w:rsid w:val="00234E13"/>
    <w:rsid w:val="00235892"/>
    <w:rsid w:val="00235B94"/>
    <w:rsid w:val="00235F06"/>
    <w:rsid w:val="00236147"/>
    <w:rsid w:val="00236450"/>
    <w:rsid w:val="002367A2"/>
    <w:rsid w:val="00236E44"/>
    <w:rsid w:val="00236FC5"/>
    <w:rsid w:val="00237392"/>
    <w:rsid w:val="00237638"/>
    <w:rsid w:val="0023765A"/>
    <w:rsid w:val="00237921"/>
    <w:rsid w:val="00240342"/>
    <w:rsid w:val="00241311"/>
    <w:rsid w:val="0024180E"/>
    <w:rsid w:val="00241852"/>
    <w:rsid w:val="002418E8"/>
    <w:rsid w:val="00241FB3"/>
    <w:rsid w:val="0024223E"/>
    <w:rsid w:val="00242857"/>
    <w:rsid w:val="00242AC9"/>
    <w:rsid w:val="00242E22"/>
    <w:rsid w:val="0024336B"/>
    <w:rsid w:val="002436AA"/>
    <w:rsid w:val="0024397A"/>
    <w:rsid w:val="00243ED0"/>
    <w:rsid w:val="002440AD"/>
    <w:rsid w:val="00244110"/>
    <w:rsid w:val="0024414B"/>
    <w:rsid w:val="00244194"/>
    <w:rsid w:val="0024424F"/>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343A"/>
    <w:rsid w:val="00253DF0"/>
    <w:rsid w:val="00254004"/>
    <w:rsid w:val="0025423D"/>
    <w:rsid w:val="002551BD"/>
    <w:rsid w:val="00255223"/>
    <w:rsid w:val="002560F2"/>
    <w:rsid w:val="00256525"/>
    <w:rsid w:val="00256557"/>
    <w:rsid w:val="002568D0"/>
    <w:rsid w:val="00256E85"/>
    <w:rsid w:val="00257756"/>
    <w:rsid w:val="00257A09"/>
    <w:rsid w:val="00257FD6"/>
    <w:rsid w:val="0025BF9C"/>
    <w:rsid w:val="0026020E"/>
    <w:rsid w:val="00260210"/>
    <w:rsid w:val="0026042D"/>
    <w:rsid w:val="00260509"/>
    <w:rsid w:val="0026068C"/>
    <w:rsid w:val="00260AEE"/>
    <w:rsid w:val="00261069"/>
    <w:rsid w:val="00261338"/>
    <w:rsid w:val="002613DD"/>
    <w:rsid w:val="002616D8"/>
    <w:rsid w:val="002621A6"/>
    <w:rsid w:val="00262661"/>
    <w:rsid w:val="00262D9D"/>
    <w:rsid w:val="002632DF"/>
    <w:rsid w:val="0026343A"/>
    <w:rsid w:val="002634ED"/>
    <w:rsid w:val="00263946"/>
    <w:rsid w:val="002640BA"/>
    <w:rsid w:val="00264CF2"/>
    <w:rsid w:val="00264E4B"/>
    <w:rsid w:val="0026574B"/>
    <w:rsid w:val="00265763"/>
    <w:rsid w:val="00265C13"/>
    <w:rsid w:val="00265F06"/>
    <w:rsid w:val="0026602B"/>
    <w:rsid w:val="002664D6"/>
    <w:rsid w:val="002667A8"/>
    <w:rsid w:val="002667E2"/>
    <w:rsid w:val="002674CA"/>
    <w:rsid w:val="00267587"/>
    <w:rsid w:val="002675C8"/>
    <w:rsid w:val="00267760"/>
    <w:rsid w:val="00267C04"/>
    <w:rsid w:val="0027090C"/>
    <w:rsid w:val="00270969"/>
    <w:rsid w:val="00270D10"/>
    <w:rsid w:val="00270D64"/>
    <w:rsid w:val="00270D93"/>
    <w:rsid w:val="00271541"/>
    <w:rsid w:val="00271589"/>
    <w:rsid w:val="002722D5"/>
    <w:rsid w:val="00272A96"/>
    <w:rsid w:val="00272AF5"/>
    <w:rsid w:val="00273177"/>
    <w:rsid w:val="00273189"/>
    <w:rsid w:val="002733C9"/>
    <w:rsid w:val="0027367E"/>
    <w:rsid w:val="00273F80"/>
    <w:rsid w:val="0027427A"/>
    <w:rsid w:val="002743CE"/>
    <w:rsid w:val="0027455B"/>
    <w:rsid w:val="00275074"/>
    <w:rsid w:val="00275293"/>
    <w:rsid w:val="002755F6"/>
    <w:rsid w:val="00275619"/>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CDF"/>
    <w:rsid w:val="00284E32"/>
    <w:rsid w:val="00284F51"/>
    <w:rsid w:val="0028507D"/>
    <w:rsid w:val="00285127"/>
    <w:rsid w:val="002851EB"/>
    <w:rsid w:val="00285510"/>
    <w:rsid w:val="00285BA6"/>
    <w:rsid w:val="00285BD1"/>
    <w:rsid w:val="00285DE2"/>
    <w:rsid w:val="00285FDD"/>
    <w:rsid w:val="0028616D"/>
    <w:rsid w:val="00286565"/>
    <w:rsid w:val="00286965"/>
    <w:rsid w:val="00286BD7"/>
    <w:rsid w:val="00286D01"/>
    <w:rsid w:val="00286D64"/>
    <w:rsid w:val="00286E7E"/>
    <w:rsid w:val="00290074"/>
    <w:rsid w:val="0029022A"/>
    <w:rsid w:val="002907AD"/>
    <w:rsid w:val="00290B79"/>
    <w:rsid w:val="00290C7D"/>
    <w:rsid w:val="0029136E"/>
    <w:rsid w:val="002916ED"/>
    <w:rsid w:val="00292399"/>
    <w:rsid w:val="00292638"/>
    <w:rsid w:val="00293731"/>
    <w:rsid w:val="00293A31"/>
    <w:rsid w:val="00293E35"/>
    <w:rsid w:val="00294445"/>
    <w:rsid w:val="002947C7"/>
    <w:rsid w:val="00294B4D"/>
    <w:rsid w:val="002952E0"/>
    <w:rsid w:val="0029537E"/>
    <w:rsid w:val="002953E2"/>
    <w:rsid w:val="0029589B"/>
    <w:rsid w:val="00295BBC"/>
    <w:rsid w:val="002960D5"/>
    <w:rsid w:val="002962A6"/>
    <w:rsid w:val="00296887"/>
    <w:rsid w:val="00296931"/>
    <w:rsid w:val="002969AD"/>
    <w:rsid w:val="00296AB5"/>
    <w:rsid w:val="00297283"/>
    <w:rsid w:val="00297926"/>
    <w:rsid w:val="002A02C9"/>
    <w:rsid w:val="002A0B31"/>
    <w:rsid w:val="002A1062"/>
    <w:rsid w:val="002A11F3"/>
    <w:rsid w:val="002A1359"/>
    <w:rsid w:val="002A1863"/>
    <w:rsid w:val="002A2012"/>
    <w:rsid w:val="002A2413"/>
    <w:rsid w:val="002A2A56"/>
    <w:rsid w:val="002A2EE6"/>
    <w:rsid w:val="002A2F5E"/>
    <w:rsid w:val="002A352A"/>
    <w:rsid w:val="002A3536"/>
    <w:rsid w:val="002A41B2"/>
    <w:rsid w:val="002A4256"/>
    <w:rsid w:val="002A4810"/>
    <w:rsid w:val="002A4883"/>
    <w:rsid w:val="002A4D55"/>
    <w:rsid w:val="002A5FC6"/>
    <w:rsid w:val="002A607D"/>
    <w:rsid w:val="002A6C1F"/>
    <w:rsid w:val="002A74A3"/>
    <w:rsid w:val="002A7822"/>
    <w:rsid w:val="002A7CC4"/>
    <w:rsid w:val="002B00D5"/>
    <w:rsid w:val="002B0356"/>
    <w:rsid w:val="002B069E"/>
    <w:rsid w:val="002B0BD7"/>
    <w:rsid w:val="002B132E"/>
    <w:rsid w:val="002B1499"/>
    <w:rsid w:val="002B1BCB"/>
    <w:rsid w:val="002B2740"/>
    <w:rsid w:val="002B2813"/>
    <w:rsid w:val="002B2D29"/>
    <w:rsid w:val="002B3413"/>
    <w:rsid w:val="002B3A6F"/>
    <w:rsid w:val="002B3B31"/>
    <w:rsid w:val="002B3BBD"/>
    <w:rsid w:val="002B4606"/>
    <w:rsid w:val="002B476D"/>
    <w:rsid w:val="002B53F3"/>
    <w:rsid w:val="002B5519"/>
    <w:rsid w:val="002B5805"/>
    <w:rsid w:val="002B582D"/>
    <w:rsid w:val="002B5913"/>
    <w:rsid w:val="002B5E33"/>
    <w:rsid w:val="002B6016"/>
    <w:rsid w:val="002B6266"/>
    <w:rsid w:val="002B7AF5"/>
    <w:rsid w:val="002B7EA4"/>
    <w:rsid w:val="002C089E"/>
    <w:rsid w:val="002C0C4B"/>
    <w:rsid w:val="002C14AD"/>
    <w:rsid w:val="002C14DC"/>
    <w:rsid w:val="002C151F"/>
    <w:rsid w:val="002C1B8D"/>
    <w:rsid w:val="002C1EEA"/>
    <w:rsid w:val="002C1F5D"/>
    <w:rsid w:val="002C27F2"/>
    <w:rsid w:val="002C4247"/>
    <w:rsid w:val="002C450E"/>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00"/>
    <w:rsid w:val="002C7BB5"/>
    <w:rsid w:val="002C7BE7"/>
    <w:rsid w:val="002C7CFF"/>
    <w:rsid w:val="002D0123"/>
    <w:rsid w:val="002D059A"/>
    <w:rsid w:val="002D0BC6"/>
    <w:rsid w:val="002D12DB"/>
    <w:rsid w:val="002D16E0"/>
    <w:rsid w:val="002D17C5"/>
    <w:rsid w:val="002D2244"/>
    <w:rsid w:val="002D2500"/>
    <w:rsid w:val="002D2D21"/>
    <w:rsid w:val="002D2D5D"/>
    <w:rsid w:val="002D2DD0"/>
    <w:rsid w:val="002D3655"/>
    <w:rsid w:val="002D365F"/>
    <w:rsid w:val="002D3BB0"/>
    <w:rsid w:val="002D3FFD"/>
    <w:rsid w:val="002D477C"/>
    <w:rsid w:val="002D4CBA"/>
    <w:rsid w:val="002D51DF"/>
    <w:rsid w:val="002D60B1"/>
    <w:rsid w:val="002D6892"/>
    <w:rsid w:val="002D68C2"/>
    <w:rsid w:val="002D68D7"/>
    <w:rsid w:val="002D697B"/>
    <w:rsid w:val="002D6F97"/>
    <w:rsid w:val="002D7C86"/>
    <w:rsid w:val="002E0064"/>
    <w:rsid w:val="002E0317"/>
    <w:rsid w:val="002E0692"/>
    <w:rsid w:val="002E0D9E"/>
    <w:rsid w:val="002E152D"/>
    <w:rsid w:val="002E1D74"/>
    <w:rsid w:val="002E2943"/>
    <w:rsid w:val="002E2CF1"/>
    <w:rsid w:val="002E311C"/>
    <w:rsid w:val="002E342B"/>
    <w:rsid w:val="002E34AF"/>
    <w:rsid w:val="002E396D"/>
    <w:rsid w:val="002E39F3"/>
    <w:rsid w:val="002E423D"/>
    <w:rsid w:val="002E43CE"/>
    <w:rsid w:val="002E4AAC"/>
    <w:rsid w:val="002E4FAA"/>
    <w:rsid w:val="002E534F"/>
    <w:rsid w:val="002E53DE"/>
    <w:rsid w:val="002E563B"/>
    <w:rsid w:val="002E5F8B"/>
    <w:rsid w:val="002E62D2"/>
    <w:rsid w:val="002E686E"/>
    <w:rsid w:val="002E6CB8"/>
    <w:rsid w:val="002E6D27"/>
    <w:rsid w:val="002E734F"/>
    <w:rsid w:val="002E74AF"/>
    <w:rsid w:val="002E758C"/>
    <w:rsid w:val="002F07CD"/>
    <w:rsid w:val="002F0860"/>
    <w:rsid w:val="002F1038"/>
    <w:rsid w:val="002F22FF"/>
    <w:rsid w:val="002F2387"/>
    <w:rsid w:val="002F2BF2"/>
    <w:rsid w:val="002F2D8F"/>
    <w:rsid w:val="002F32CE"/>
    <w:rsid w:val="002F3434"/>
    <w:rsid w:val="002F3435"/>
    <w:rsid w:val="002F4AFA"/>
    <w:rsid w:val="002F4B5C"/>
    <w:rsid w:val="002F5777"/>
    <w:rsid w:val="002F5BE4"/>
    <w:rsid w:val="002F5E50"/>
    <w:rsid w:val="002F6013"/>
    <w:rsid w:val="002F6514"/>
    <w:rsid w:val="002F695B"/>
    <w:rsid w:val="002F7187"/>
    <w:rsid w:val="002F72DA"/>
    <w:rsid w:val="002F75BF"/>
    <w:rsid w:val="002F76B1"/>
    <w:rsid w:val="002F7739"/>
    <w:rsid w:val="002F7804"/>
    <w:rsid w:val="002F7D66"/>
    <w:rsid w:val="002F7DBE"/>
    <w:rsid w:val="0030090B"/>
    <w:rsid w:val="00300A4B"/>
    <w:rsid w:val="00300FC1"/>
    <w:rsid w:val="003027B4"/>
    <w:rsid w:val="00302AE8"/>
    <w:rsid w:val="00302BB1"/>
    <w:rsid w:val="003030F0"/>
    <w:rsid w:val="0030404B"/>
    <w:rsid w:val="00304207"/>
    <w:rsid w:val="00304210"/>
    <w:rsid w:val="003048D7"/>
    <w:rsid w:val="00304A1B"/>
    <w:rsid w:val="00304AD2"/>
    <w:rsid w:val="00304EAA"/>
    <w:rsid w:val="00305297"/>
    <w:rsid w:val="00305333"/>
    <w:rsid w:val="0030556A"/>
    <w:rsid w:val="003055E4"/>
    <w:rsid w:val="00305B98"/>
    <w:rsid w:val="00305C8B"/>
    <w:rsid w:val="003062E6"/>
    <w:rsid w:val="0030679B"/>
    <w:rsid w:val="0030686D"/>
    <w:rsid w:val="003068B6"/>
    <w:rsid w:val="003071F6"/>
    <w:rsid w:val="003074D8"/>
    <w:rsid w:val="003076DA"/>
    <w:rsid w:val="00307976"/>
    <w:rsid w:val="00307FE0"/>
    <w:rsid w:val="0030D8C5"/>
    <w:rsid w:val="00310455"/>
    <w:rsid w:val="003107B7"/>
    <w:rsid w:val="003107EB"/>
    <w:rsid w:val="00310E66"/>
    <w:rsid w:val="003117DC"/>
    <w:rsid w:val="00311C08"/>
    <w:rsid w:val="00312429"/>
    <w:rsid w:val="003125E0"/>
    <w:rsid w:val="00312821"/>
    <w:rsid w:val="00312ECE"/>
    <w:rsid w:val="003130F9"/>
    <w:rsid w:val="0031355F"/>
    <w:rsid w:val="0031393C"/>
    <w:rsid w:val="00313CB0"/>
    <w:rsid w:val="00313DB6"/>
    <w:rsid w:val="00313F96"/>
    <w:rsid w:val="00314573"/>
    <w:rsid w:val="00314B0A"/>
    <w:rsid w:val="003150CE"/>
    <w:rsid w:val="003151F1"/>
    <w:rsid w:val="003153A6"/>
    <w:rsid w:val="00315AAB"/>
    <w:rsid w:val="0031622D"/>
    <w:rsid w:val="003163B5"/>
    <w:rsid w:val="003166EB"/>
    <w:rsid w:val="00316E3A"/>
    <w:rsid w:val="003175E1"/>
    <w:rsid w:val="00320070"/>
    <w:rsid w:val="003201AE"/>
    <w:rsid w:val="00320299"/>
    <w:rsid w:val="00320412"/>
    <w:rsid w:val="00320DB6"/>
    <w:rsid w:val="00321154"/>
    <w:rsid w:val="003211B0"/>
    <w:rsid w:val="00321C71"/>
    <w:rsid w:val="00321EDA"/>
    <w:rsid w:val="00321F51"/>
    <w:rsid w:val="0032207D"/>
    <w:rsid w:val="00322299"/>
    <w:rsid w:val="003224AA"/>
    <w:rsid w:val="003224E7"/>
    <w:rsid w:val="00322527"/>
    <w:rsid w:val="00323259"/>
    <w:rsid w:val="00323285"/>
    <w:rsid w:val="003236A9"/>
    <w:rsid w:val="00324029"/>
    <w:rsid w:val="003247AB"/>
    <w:rsid w:val="00324C6A"/>
    <w:rsid w:val="003257D9"/>
    <w:rsid w:val="00325D7A"/>
    <w:rsid w:val="00326145"/>
    <w:rsid w:val="003269C7"/>
    <w:rsid w:val="00326D05"/>
    <w:rsid w:val="00327163"/>
    <w:rsid w:val="003272C9"/>
    <w:rsid w:val="00327305"/>
    <w:rsid w:val="00327531"/>
    <w:rsid w:val="0032788A"/>
    <w:rsid w:val="00327E92"/>
    <w:rsid w:val="00330187"/>
    <w:rsid w:val="003304DD"/>
    <w:rsid w:val="0033051B"/>
    <w:rsid w:val="003305F5"/>
    <w:rsid w:val="00330E5F"/>
    <w:rsid w:val="00330E8D"/>
    <w:rsid w:val="003310AB"/>
    <w:rsid w:val="00331423"/>
    <w:rsid w:val="00331C77"/>
    <w:rsid w:val="00331DB6"/>
    <w:rsid w:val="00331E9D"/>
    <w:rsid w:val="00331F96"/>
    <w:rsid w:val="00332372"/>
    <w:rsid w:val="003326D6"/>
    <w:rsid w:val="00332B55"/>
    <w:rsid w:val="003330A7"/>
    <w:rsid w:val="003336B9"/>
    <w:rsid w:val="00333D29"/>
    <w:rsid w:val="0033402A"/>
    <w:rsid w:val="0033403F"/>
    <w:rsid w:val="003343D1"/>
    <w:rsid w:val="0033476C"/>
    <w:rsid w:val="00335EA8"/>
    <w:rsid w:val="003363DD"/>
    <w:rsid w:val="00336791"/>
    <w:rsid w:val="00337650"/>
    <w:rsid w:val="00337810"/>
    <w:rsid w:val="00337BB2"/>
    <w:rsid w:val="00337F26"/>
    <w:rsid w:val="00340361"/>
    <w:rsid w:val="00340795"/>
    <w:rsid w:val="003409D8"/>
    <w:rsid w:val="0034111C"/>
    <w:rsid w:val="00341528"/>
    <w:rsid w:val="003416E2"/>
    <w:rsid w:val="00341762"/>
    <w:rsid w:val="00341909"/>
    <w:rsid w:val="00341947"/>
    <w:rsid w:val="00341E60"/>
    <w:rsid w:val="0034217F"/>
    <w:rsid w:val="00342AD2"/>
    <w:rsid w:val="00343954"/>
    <w:rsid w:val="00343D40"/>
    <w:rsid w:val="0034496C"/>
    <w:rsid w:val="00344A01"/>
    <w:rsid w:val="00344BB3"/>
    <w:rsid w:val="00344BCA"/>
    <w:rsid w:val="00344E14"/>
    <w:rsid w:val="00345405"/>
    <w:rsid w:val="0034548E"/>
    <w:rsid w:val="00345DDD"/>
    <w:rsid w:val="00346835"/>
    <w:rsid w:val="00346DDF"/>
    <w:rsid w:val="00346FED"/>
    <w:rsid w:val="00347121"/>
    <w:rsid w:val="003505B7"/>
    <w:rsid w:val="00350737"/>
    <w:rsid w:val="0035175D"/>
    <w:rsid w:val="003518BC"/>
    <w:rsid w:val="00351CB9"/>
    <w:rsid w:val="00351E01"/>
    <w:rsid w:val="003522B3"/>
    <w:rsid w:val="00352968"/>
    <w:rsid w:val="0035298B"/>
    <w:rsid w:val="00352CBD"/>
    <w:rsid w:val="00352D21"/>
    <w:rsid w:val="00353198"/>
    <w:rsid w:val="003538EA"/>
    <w:rsid w:val="0035443D"/>
    <w:rsid w:val="00354447"/>
    <w:rsid w:val="00354AA2"/>
    <w:rsid w:val="00354FEE"/>
    <w:rsid w:val="00355158"/>
    <w:rsid w:val="0035565B"/>
    <w:rsid w:val="003557E4"/>
    <w:rsid w:val="00355DAF"/>
    <w:rsid w:val="00356269"/>
    <w:rsid w:val="00356275"/>
    <w:rsid w:val="00356C0B"/>
    <w:rsid w:val="00356FDA"/>
    <w:rsid w:val="003571FB"/>
    <w:rsid w:val="003572DA"/>
    <w:rsid w:val="003572DC"/>
    <w:rsid w:val="00357388"/>
    <w:rsid w:val="0035758C"/>
    <w:rsid w:val="00357B9C"/>
    <w:rsid w:val="003602B4"/>
    <w:rsid w:val="0036040F"/>
    <w:rsid w:val="00360796"/>
    <w:rsid w:val="00360A3E"/>
    <w:rsid w:val="00361412"/>
    <w:rsid w:val="003615CA"/>
    <w:rsid w:val="00361844"/>
    <w:rsid w:val="00363673"/>
    <w:rsid w:val="00363B2C"/>
    <w:rsid w:val="003642A6"/>
    <w:rsid w:val="00364763"/>
    <w:rsid w:val="003658F5"/>
    <w:rsid w:val="00365C3D"/>
    <w:rsid w:val="00366140"/>
    <w:rsid w:val="003667BD"/>
    <w:rsid w:val="00366B2F"/>
    <w:rsid w:val="00366C1B"/>
    <w:rsid w:val="00366E74"/>
    <w:rsid w:val="0036710A"/>
    <w:rsid w:val="00367337"/>
    <w:rsid w:val="00367367"/>
    <w:rsid w:val="00367D5E"/>
    <w:rsid w:val="00367FD8"/>
    <w:rsid w:val="0037004E"/>
    <w:rsid w:val="00370330"/>
    <w:rsid w:val="00370421"/>
    <w:rsid w:val="00370B55"/>
    <w:rsid w:val="00370B63"/>
    <w:rsid w:val="00370D53"/>
    <w:rsid w:val="00370FCC"/>
    <w:rsid w:val="003711AF"/>
    <w:rsid w:val="00371660"/>
    <w:rsid w:val="00371A50"/>
    <w:rsid w:val="00371F06"/>
    <w:rsid w:val="00372383"/>
    <w:rsid w:val="00372715"/>
    <w:rsid w:val="0037274B"/>
    <w:rsid w:val="0037277C"/>
    <w:rsid w:val="003727B1"/>
    <w:rsid w:val="00372979"/>
    <w:rsid w:val="003730E2"/>
    <w:rsid w:val="003735C6"/>
    <w:rsid w:val="00373EFF"/>
    <w:rsid w:val="00374714"/>
    <w:rsid w:val="00374848"/>
    <w:rsid w:val="003749C9"/>
    <w:rsid w:val="00375736"/>
    <w:rsid w:val="003757A1"/>
    <w:rsid w:val="00375D09"/>
    <w:rsid w:val="003762DC"/>
    <w:rsid w:val="00376764"/>
    <w:rsid w:val="00376C2D"/>
    <w:rsid w:val="0037739D"/>
    <w:rsid w:val="00377500"/>
    <w:rsid w:val="0037751C"/>
    <w:rsid w:val="003777D6"/>
    <w:rsid w:val="00377844"/>
    <w:rsid w:val="00377D61"/>
    <w:rsid w:val="00377F3D"/>
    <w:rsid w:val="003807D2"/>
    <w:rsid w:val="00380B66"/>
    <w:rsid w:val="00380D63"/>
    <w:rsid w:val="00380F3F"/>
    <w:rsid w:val="00381067"/>
    <w:rsid w:val="0038106B"/>
    <w:rsid w:val="0038180C"/>
    <w:rsid w:val="00381953"/>
    <w:rsid w:val="00381C95"/>
    <w:rsid w:val="00382232"/>
    <w:rsid w:val="003823AB"/>
    <w:rsid w:val="00382D38"/>
    <w:rsid w:val="00382F1A"/>
    <w:rsid w:val="00382F9A"/>
    <w:rsid w:val="0038307F"/>
    <w:rsid w:val="00383282"/>
    <w:rsid w:val="00383422"/>
    <w:rsid w:val="00383658"/>
    <w:rsid w:val="00383EB0"/>
    <w:rsid w:val="00383EFD"/>
    <w:rsid w:val="0038412E"/>
    <w:rsid w:val="003842BF"/>
    <w:rsid w:val="003847E4"/>
    <w:rsid w:val="00384DD6"/>
    <w:rsid w:val="003859B0"/>
    <w:rsid w:val="00386053"/>
    <w:rsid w:val="00386912"/>
    <w:rsid w:val="003869F7"/>
    <w:rsid w:val="003870AD"/>
    <w:rsid w:val="00387459"/>
    <w:rsid w:val="0038771D"/>
    <w:rsid w:val="003878F5"/>
    <w:rsid w:val="003879FB"/>
    <w:rsid w:val="00387B21"/>
    <w:rsid w:val="00387C00"/>
    <w:rsid w:val="00387D0D"/>
    <w:rsid w:val="003903DB"/>
    <w:rsid w:val="00390809"/>
    <w:rsid w:val="00390935"/>
    <w:rsid w:val="00390A0C"/>
    <w:rsid w:val="003917D0"/>
    <w:rsid w:val="003917D3"/>
    <w:rsid w:val="00392370"/>
    <w:rsid w:val="0039241F"/>
    <w:rsid w:val="00392491"/>
    <w:rsid w:val="00392616"/>
    <w:rsid w:val="00392D4C"/>
    <w:rsid w:val="003930EB"/>
    <w:rsid w:val="00393402"/>
    <w:rsid w:val="003935B0"/>
    <w:rsid w:val="00393E44"/>
    <w:rsid w:val="00394301"/>
    <w:rsid w:val="003947FB"/>
    <w:rsid w:val="00394991"/>
    <w:rsid w:val="00394C9D"/>
    <w:rsid w:val="00394E91"/>
    <w:rsid w:val="0039540D"/>
    <w:rsid w:val="00395D25"/>
    <w:rsid w:val="00396325"/>
    <w:rsid w:val="00396B5A"/>
    <w:rsid w:val="0039747B"/>
    <w:rsid w:val="00397821"/>
    <w:rsid w:val="00397AB6"/>
    <w:rsid w:val="00397ACA"/>
    <w:rsid w:val="00397D5A"/>
    <w:rsid w:val="00397FE2"/>
    <w:rsid w:val="003A0578"/>
    <w:rsid w:val="003A09B0"/>
    <w:rsid w:val="003A0D92"/>
    <w:rsid w:val="003A0E72"/>
    <w:rsid w:val="003A10C3"/>
    <w:rsid w:val="003A145F"/>
    <w:rsid w:val="003A2068"/>
    <w:rsid w:val="003A2413"/>
    <w:rsid w:val="003A2623"/>
    <w:rsid w:val="003A2758"/>
    <w:rsid w:val="003A2AA5"/>
    <w:rsid w:val="003A331C"/>
    <w:rsid w:val="003A3890"/>
    <w:rsid w:val="003A3AE4"/>
    <w:rsid w:val="003A3CA9"/>
    <w:rsid w:val="003A495D"/>
    <w:rsid w:val="003A4A40"/>
    <w:rsid w:val="003A4C7C"/>
    <w:rsid w:val="003A51F4"/>
    <w:rsid w:val="003A5611"/>
    <w:rsid w:val="003A5755"/>
    <w:rsid w:val="003A5844"/>
    <w:rsid w:val="003A597F"/>
    <w:rsid w:val="003A6075"/>
    <w:rsid w:val="003A6306"/>
    <w:rsid w:val="003A68A7"/>
    <w:rsid w:val="003A70E8"/>
    <w:rsid w:val="003A71A8"/>
    <w:rsid w:val="003A71D2"/>
    <w:rsid w:val="003A74F1"/>
    <w:rsid w:val="003A78E6"/>
    <w:rsid w:val="003A7BA6"/>
    <w:rsid w:val="003A7CBC"/>
    <w:rsid w:val="003A7DAC"/>
    <w:rsid w:val="003B00CA"/>
    <w:rsid w:val="003B030B"/>
    <w:rsid w:val="003B0432"/>
    <w:rsid w:val="003B0821"/>
    <w:rsid w:val="003B0BE9"/>
    <w:rsid w:val="003B0DC9"/>
    <w:rsid w:val="003B0F4B"/>
    <w:rsid w:val="003B12F3"/>
    <w:rsid w:val="003B238B"/>
    <w:rsid w:val="003B2E9B"/>
    <w:rsid w:val="003B2F8D"/>
    <w:rsid w:val="003B30BC"/>
    <w:rsid w:val="003B3C64"/>
    <w:rsid w:val="003B3D3A"/>
    <w:rsid w:val="003B4205"/>
    <w:rsid w:val="003B42EB"/>
    <w:rsid w:val="003B47FC"/>
    <w:rsid w:val="003B4FAA"/>
    <w:rsid w:val="003B547A"/>
    <w:rsid w:val="003B57DB"/>
    <w:rsid w:val="003B680C"/>
    <w:rsid w:val="003B6C7F"/>
    <w:rsid w:val="003B6EC0"/>
    <w:rsid w:val="003B6EFC"/>
    <w:rsid w:val="003B6FD4"/>
    <w:rsid w:val="003B7480"/>
    <w:rsid w:val="003B75B9"/>
    <w:rsid w:val="003B7F36"/>
    <w:rsid w:val="003C087B"/>
    <w:rsid w:val="003C0DA2"/>
    <w:rsid w:val="003C189E"/>
    <w:rsid w:val="003C1A18"/>
    <w:rsid w:val="003C1D02"/>
    <w:rsid w:val="003C1D7E"/>
    <w:rsid w:val="003C25F5"/>
    <w:rsid w:val="003C39CB"/>
    <w:rsid w:val="003C3C0E"/>
    <w:rsid w:val="003C41B7"/>
    <w:rsid w:val="003C4768"/>
    <w:rsid w:val="003C4924"/>
    <w:rsid w:val="003C4B8E"/>
    <w:rsid w:val="003C4B90"/>
    <w:rsid w:val="003C4CCE"/>
    <w:rsid w:val="003C5010"/>
    <w:rsid w:val="003C519C"/>
    <w:rsid w:val="003C554B"/>
    <w:rsid w:val="003C5596"/>
    <w:rsid w:val="003C5C41"/>
    <w:rsid w:val="003C6017"/>
    <w:rsid w:val="003C60BA"/>
    <w:rsid w:val="003C669D"/>
    <w:rsid w:val="003C6877"/>
    <w:rsid w:val="003C6D1F"/>
    <w:rsid w:val="003C6E26"/>
    <w:rsid w:val="003C7062"/>
    <w:rsid w:val="003C7461"/>
    <w:rsid w:val="003C7CD0"/>
    <w:rsid w:val="003D0788"/>
    <w:rsid w:val="003D083D"/>
    <w:rsid w:val="003D0A47"/>
    <w:rsid w:val="003D11E4"/>
    <w:rsid w:val="003D132A"/>
    <w:rsid w:val="003D1517"/>
    <w:rsid w:val="003D16A6"/>
    <w:rsid w:val="003D1A69"/>
    <w:rsid w:val="003D1D50"/>
    <w:rsid w:val="003D232D"/>
    <w:rsid w:val="003D286B"/>
    <w:rsid w:val="003D28E3"/>
    <w:rsid w:val="003D2938"/>
    <w:rsid w:val="003D2BB8"/>
    <w:rsid w:val="003D2C8D"/>
    <w:rsid w:val="003D2F31"/>
    <w:rsid w:val="003D3948"/>
    <w:rsid w:val="003D3FBA"/>
    <w:rsid w:val="003D402B"/>
    <w:rsid w:val="003D41F0"/>
    <w:rsid w:val="003D432B"/>
    <w:rsid w:val="003D4D39"/>
    <w:rsid w:val="003D54B0"/>
    <w:rsid w:val="003D5536"/>
    <w:rsid w:val="003D5787"/>
    <w:rsid w:val="003D5BEA"/>
    <w:rsid w:val="003D5CC5"/>
    <w:rsid w:val="003D6500"/>
    <w:rsid w:val="003D6567"/>
    <w:rsid w:val="003D70E4"/>
    <w:rsid w:val="003D764F"/>
    <w:rsid w:val="003D76EF"/>
    <w:rsid w:val="003D7A10"/>
    <w:rsid w:val="003D7BDF"/>
    <w:rsid w:val="003E0042"/>
    <w:rsid w:val="003E0293"/>
    <w:rsid w:val="003E061B"/>
    <w:rsid w:val="003E0667"/>
    <w:rsid w:val="003E0AD1"/>
    <w:rsid w:val="003E0BCE"/>
    <w:rsid w:val="003E0DF3"/>
    <w:rsid w:val="003E126E"/>
    <w:rsid w:val="003E13E0"/>
    <w:rsid w:val="003E1660"/>
    <w:rsid w:val="003E1CD1"/>
    <w:rsid w:val="003E218B"/>
    <w:rsid w:val="003E2227"/>
    <w:rsid w:val="003E2A2D"/>
    <w:rsid w:val="003E2ADA"/>
    <w:rsid w:val="003E2FF3"/>
    <w:rsid w:val="003E315D"/>
    <w:rsid w:val="003E3447"/>
    <w:rsid w:val="003E3876"/>
    <w:rsid w:val="003E3C37"/>
    <w:rsid w:val="003E47D4"/>
    <w:rsid w:val="003E50B9"/>
    <w:rsid w:val="003E53BE"/>
    <w:rsid w:val="003E6011"/>
    <w:rsid w:val="003E64A9"/>
    <w:rsid w:val="003E65E3"/>
    <w:rsid w:val="003E6836"/>
    <w:rsid w:val="003E6E5C"/>
    <w:rsid w:val="003E7074"/>
    <w:rsid w:val="003E7905"/>
    <w:rsid w:val="003F0336"/>
    <w:rsid w:val="003F1F59"/>
    <w:rsid w:val="003F20CD"/>
    <w:rsid w:val="003F2861"/>
    <w:rsid w:val="003F2BDF"/>
    <w:rsid w:val="003F2E42"/>
    <w:rsid w:val="003F3542"/>
    <w:rsid w:val="003F355B"/>
    <w:rsid w:val="003F3CD5"/>
    <w:rsid w:val="003F3FCC"/>
    <w:rsid w:val="003F45BC"/>
    <w:rsid w:val="003F51AE"/>
    <w:rsid w:val="003F5547"/>
    <w:rsid w:val="003F5B64"/>
    <w:rsid w:val="003F5C40"/>
    <w:rsid w:val="003F5C58"/>
    <w:rsid w:val="003F5E1F"/>
    <w:rsid w:val="003F66A2"/>
    <w:rsid w:val="003F6E12"/>
    <w:rsid w:val="003F6F8B"/>
    <w:rsid w:val="003F75ED"/>
    <w:rsid w:val="003F7E40"/>
    <w:rsid w:val="00400113"/>
    <w:rsid w:val="004002B7"/>
    <w:rsid w:val="0040076A"/>
    <w:rsid w:val="004007D1"/>
    <w:rsid w:val="00400990"/>
    <w:rsid w:val="00400A70"/>
    <w:rsid w:val="00400F31"/>
    <w:rsid w:val="00401791"/>
    <w:rsid w:val="004023BA"/>
    <w:rsid w:val="0040250E"/>
    <w:rsid w:val="0040262C"/>
    <w:rsid w:val="004029EE"/>
    <w:rsid w:val="00403270"/>
    <w:rsid w:val="004032E1"/>
    <w:rsid w:val="004032F1"/>
    <w:rsid w:val="0040332D"/>
    <w:rsid w:val="004039F9"/>
    <w:rsid w:val="00406015"/>
    <w:rsid w:val="00406344"/>
    <w:rsid w:val="004063D4"/>
    <w:rsid w:val="004065C5"/>
    <w:rsid w:val="00406B4D"/>
    <w:rsid w:val="004070B6"/>
    <w:rsid w:val="00407AE4"/>
    <w:rsid w:val="004106FD"/>
    <w:rsid w:val="00410C71"/>
    <w:rsid w:val="004129DB"/>
    <w:rsid w:val="0041357A"/>
    <w:rsid w:val="00413F86"/>
    <w:rsid w:val="0041443C"/>
    <w:rsid w:val="00414468"/>
    <w:rsid w:val="0041488F"/>
    <w:rsid w:val="004154F7"/>
    <w:rsid w:val="00415DBA"/>
    <w:rsid w:val="00416576"/>
    <w:rsid w:val="0041659E"/>
    <w:rsid w:val="004168B9"/>
    <w:rsid w:val="00416C37"/>
    <w:rsid w:val="00416D44"/>
    <w:rsid w:val="004170BE"/>
    <w:rsid w:val="00417339"/>
    <w:rsid w:val="0041736D"/>
    <w:rsid w:val="004176FF"/>
    <w:rsid w:val="00417A1E"/>
    <w:rsid w:val="00417E69"/>
    <w:rsid w:val="0042031E"/>
    <w:rsid w:val="004205B2"/>
    <w:rsid w:val="00420A57"/>
    <w:rsid w:val="00420DAE"/>
    <w:rsid w:val="00421A27"/>
    <w:rsid w:val="00421D0A"/>
    <w:rsid w:val="00421FE7"/>
    <w:rsid w:val="00422117"/>
    <w:rsid w:val="004221E0"/>
    <w:rsid w:val="004226C3"/>
    <w:rsid w:val="004228BA"/>
    <w:rsid w:val="0042365C"/>
    <w:rsid w:val="004241C5"/>
    <w:rsid w:val="00424272"/>
    <w:rsid w:val="004243C3"/>
    <w:rsid w:val="00424665"/>
    <w:rsid w:val="00424796"/>
    <w:rsid w:val="00424964"/>
    <w:rsid w:val="00424FA7"/>
    <w:rsid w:val="0042595B"/>
    <w:rsid w:val="00425D2C"/>
    <w:rsid w:val="00425EB2"/>
    <w:rsid w:val="004261B4"/>
    <w:rsid w:val="00426A87"/>
    <w:rsid w:val="00427007"/>
    <w:rsid w:val="00427DCA"/>
    <w:rsid w:val="0043047F"/>
    <w:rsid w:val="004309D8"/>
    <w:rsid w:val="00430C2C"/>
    <w:rsid w:val="004313C4"/>
    <w:rsid w:val="004313D1"/>
    <w:rsid w:val="004318E1"/>
    <w:rsid w:val="00432110"/>
    <w:rsid w:val="0043240D"/>
    <w:rsid w:val="004324F8"/>
    <w:rsid w:val="0043271F"/>
    <w:rsid w:val="004328EE"/>
    <w:rsid w:val="00433E6F"/>
    <w:rsid w:val="00433EB8"/>
    <w:rsid w:val="00433EBE"/>
    <w:rsid w:val="00434058"/>
    <w:rsid w:val="00434406"/>
    <w:rsid w:val="00434932"/>
    <w:rsid w:val="00434F47"/>
    <w:rsid w:val="00435250"/>
    <w:rsid w:val="00435A0E"/>
    <w:rsid w:val="00435A3C"/>
    <w:rsid w:val="00435B54"/>
    <w:rsid w:val="00435B59"/>
    <w:rsid w:val="00436243"/>
    <w:rsid w:val="004362A0"/>
    <w:rsid w:val="00436EC1"/>
    <w:rsid w:val="00436F9A"/>
    <w:rsid w:val="004372DA"/>
    <w:rsid w:val="00440091"/>
    <w:rsid w:val="00440F99"/>
    <w:rsid w:val="00440FED"/>
    <w:rsid w:val="00441B92"/>
    <w:rsid w:val="004421B1"/>
    <w:rsid w:val="004435AC"/>
    <w:rsid w:val="00443665"/>
    <w:rsid w:val="00443A9F"/>
    <w:rsid w:val="00443B3D"/>
    <w:rsid w:val="00444036"/>
    <w:rsid w:val="0044463E"/>
    <w:rsid w:val="004446EA"/>
    <w:rsid w:val="0044474B"/>
    <w:rsid w:val="00444FFB"/>
    <w:rsid w:val="0044504A"/>
    <w:rsid w:val="0044514B"/>
    <w:rsid w:val="0044518C"/>
    <w:rsid w:val="004452C6"/>
    <w:rsid w:val="004452D4"/>
    <w:rsid w:val="004453A8"/>
    <w:rsid w:val="00445C9B"/>
    <w:rsid w:val="00445E0B"/>
    <w:rsid w:val="00445FF7"/>
    <w:rsid w:val="0044702E"/>
    <w:rsid w:val="00450344"/>
    <w:rsid w:val="004504FC"/>
    <w:rsid w:val="004508A8"/>
    <w:rsid w:val="00450A37"/>
    <w:rsid w:val="00451613"/>
    <w:rsid w:val="00451BAE"/>
    <w:rsid w:val="0045298E"/>
    <w:rsid w:val="00452CA7"/>
    <w:rsid w:val="00452D8E"/>
    <w:rsid w:val="00453341"/>
    <w:rsid w:val="00453EB7"/>
    <w:rsid w:val="004545AC"/>
    <w:rsid w:val="004545C6"/>
    <w:rsid w:val="004547DA"/>
    <w:rsid w:val="004548E1"/>
    <w:rsid w:val="00454ADF"/>
    <w:rsid w:val="00454DCA"/>
    <w:rsid w:val="00454E26"/>
    <w:rsid w:val="004550E9"/>
    <w:rsid w:val="004551B0"/>
    <w:rsid w:val="004557D0"/>
    <w:rsid w:val="00455B9F"/>
    <w:rsid w:val="00455BD4"/>
    <w:rsid w:val="00456544"/>
    <w:rsid w:val="00456649"/>
    <w:rsid w:val="004567B7"/>
    <w:rsid w:val="004567DC"/>
    <w:rsid w:val="00456856"/>
    <w:rsid w:val="004571EF"/>
    <w:rsid w:val="0045745D"/>
    <w:rsid w:val="00457E3E"/>
    <w:rsid w:val="00457EBE"/>
    <w:rsid w:val="004600E0"/>
    <w:rsid w:val="0046047A"/>
    <w:rsid w:val="00460CF5"/>
    <w:rsid w:val="0046104F"/>
    <w:rsid w:val="00461106"/>
    <w:rsid w:val="00461210"/>
    <w:rsid w:val="0046166B"/>
    <w:rsid w:val="00461700"/>
    <w:rsid w:val="0046193A"/>
    <w:rsid w:val="00461AAC"/>
    <w:rsid w:val="00461F90"/>
    <w:rsid w:val="00462490"/>
    <w:rsid w:val="0046291F"/>
    <w:rsid w:val="00462AC9"/>
    <w:rsid w:val="004632E1"/>
    <w:rsid w:val="00463AD1"/>
    <w:rsid w:val="00463D32"/>
    <w:rsid w:val="00463DC3"/>
    <w:rsid w:val="00463E7E"/>
    <w:rsid w:val="0046481B"/>
    <w:rsid w:val="00464C04"/>
    <w:rsid w:val="00465299"/>
    <w:rsid w:val="0046578B"/>
    <w:rsid w:val="00466781"/>
    <w:rsid w:val="00466A0F"/>
    <w:rsid w:val="00467687"/>
    <w:rsid w:val="0046795B"/>
    <w:rsid w:val="00470464"/>
    <w:rsid w:val="004708C0"/>
    <w:rsid w:val="00470E56"/>
    <w:rsid w:val="0047115F"/>
    <w:rsid w:val="00471246"/>
    <w:rsid w:val="0047125A"/>
    <w:rsid w:val="0047127B"/>
    <w:rsid w:val="004715CB"/>
    <w:rsid w:val="00471863"/>
    <w:rsid w:val="004720EB"/>
    <w:rsid w:val="0047259D"/>
    <w:rsid w:val="00472C99"/>
    <w:rsid w:val="0047355A"/>
    <w:rsid w:val="00473691"/>
    <w:rsid w:val="00473777"/>
    <w:rsid w:val="004737AD"/>
    <w:rsid w:val="00473A14"/>
    <w:rsid w:val="00474252"/>
    <w:rsid w:val="004745A9"/>
    <w:rsid w:val="00474871"/>
    <w:rsid w:val="004748EE"/>
    <w:rsid w:val="00474CA8"/>
    <w:rsid w:val="00474E43"/>
    <w:rsid w:val="004751D1"/>
    <w:rsid w:val="004751F4"/>
    <w:rsid w:val="004756BE"/>
    <w:rsid w:val="00475B04"/>
    <w:rsid w:val="00475E48"/>
    <w:rsid w:val="0047621B"/>
    <w:rsid w:val="004765C2"/>
    <w:rsid w:val="004766DA"/>
    <w:rsid w:val="00476A55"/>
    <w:rsid w:val="00476F41"/>
    <w:rsid w:val="00477070"/>
    <w:rsid w:val="0047778B"/>
    <w:rsid w:val="004779C8"/>
    <w:rsid w:val="00477C23"/>
    <w:rsid w:val="004801FF"/>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5C8"/>
    <w:rsid w:val="00485B23"/>
    <w:rsid w:val="00485B50"/>
    <w:rsid w:val="00485D6D"/>
    <w:rsid w:val="00485E38"/>
    <w:rsid w:val="0048725C"/>
    <w:rsid w:val="0048738F"/>
    <w:rsid w:val="00487483"/>
    <w:rsid w:val="004874E4"/>
    <w:rsid w:val="00487586"/>
    <w:rsid w:val="0048769B"/>
    <w:rsid w:val="004876FA"/>
    <w:rsid w:val="00487E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CE0"/>
    <w:rsid w:val="00493D20"/>
    <w:rsid w:val="00493F1D"/>
    <w:rsid w:val="0049404D"/>
    <w:rsid w:val="004944B2"/>
    <w:rsid w:val="00494764"/>
    <w:rsid w:val="00495BA6"/>
    <w:rsid w:val="00495CF4"/>
    <w:rsid w:val="00496024"/>
    <w:rsid w:val="00496220"/>
    <w:rsid w:val="00496DC2"/>
    <w:rsid w:val="00496E75"/>
    <w:rsid w:val="00497D1D"/>
    <w:rsid w:val="004A014C"/>
    <w:rsid w:val="004A0519"/>
    <w:rsid w:val="004A05D2"/>
    <w:rsid w:val="004A06B0"/>
    <w:rsid w:val="004A0AA8"/>
    <w:rsid w:val="004A101E"/>
    <w:rsid w:val="004A1056"/>
    <w:rsid w:val="004A14C1"/>
    <w:rsid w:val="004A1FE4"/>
    <w:rsid w:val="004A2103"/>
    <w:rsid w:val="004A2135"/>
    <w:rsid w:val="004A2974"/>
    <w:rsid w:val="004A2CA9"/>
    <w:rsid w:val="004A2F1C"/>
    <w:rsid w:val="004A33EF"/>
    <w:rsid w:val="004A34C9"/>
    <w:rsid w:val="004A34D3"/>
    <w:rsid w:val="004A3CB5"/>
    <w:rsid w:val="004A3D7D"/>
    <w:rsid w:val="004A4410"/>
    <w:rsid w:val="004A443D"/>
    <w:rsid w:val="004A46A6"/>
    <w:rsid w:val="004A478E"/>
    <w:rsid w:val="004A4A81"/>
    <w:rsid w:val="004A4BED"/>
    <w:rsid w:val="004A4C85"/>
    <w:rsid w:val="004A4D45"/>
    <w:rsid w:val="004A537D"/>
    <w:rsid w:val="004A5766"/>
    <w:rsid w:val="004A6552"/>
    <w:rsid w:val="004A67F0"/>
    <w:rsid w:val="004A6F8C"/>
    <w:rsid w:val="004A71C3"/>
    <w:rsid w:val="004A7769"/>
    <w:rsid w:val="004A77B1"/>
    <w:rsid w:val="004A795E"/>
    <w:rsid w:val="004A7A3D"/>
    <w:rsid w:val="004B12B7"/>
    <w:rsid w:val="004B1697"/>
    <w:rsid w:val="004B1E04"/>
    <w:rsid w:val="004B1FF3"/>
    <w:rsid w:val="004B23AD"/>
    <w:rsid w:val="004B23FE"/>
    <w:rsid w:val="004B2965"/>
    <w:rsid w:val="004B2A8B"/>
    <w:rsid w:val="004B300F"/>
    <w:rsid w:val="004B3081"/>
    <w:rsid w:val="004B3265"/>
    <w:rsid w:val="004B3545"/>
    <w:rsid w:val="004B3D9F"/>
    <w:rsid w:val="004B4224"/>
    <w:rsid w:val="004B4297"/>
    <w:rsid w:val="004B437B"/>
    <w:rsid w:val="004B4647"/>
    <w:rsid w:val="004B5184"/>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394F"/>
    <w:rsid w:val="004C3EC7"/>
    <w:rsid w:val="004C3EEE"/>
    <w:rsid w:val="004C41B0"/>
    <w:rsid w:val="004C4585"/>
    <w:rsid w:val="004C483D"/>
    <w:rsid w:val="004C4886"/>
    <w:rsid w:val="004C49EA"/>
    <w:rsid w:val="004C4D15"/>
    <w:rsid w:val="004C52BC"/>
    <w:rsid w:val="004C5414"/>
    <w:rsid w:val="004C587C"/>
    <w:rsid w:val="004C5B85"/>
    <w:rsid w:val="004C6BC4"/>
    <w:rsid w:val="004C6C6B"/>
    <w:rsid w:val="004C6DA5"/>
    <w:rsid w:val="004C6EA7"/>
    <w:rsid w:val="004C795A"/>
    <w:rsid w:val="004C7F93"/>
    <w:rsid w:val="004D0462"/>
    <w:rsid w:val="004D0DF8"/>
    <w:rsid w:val="004D103B"/>
    <w:rsid w:val="004D19A0"/>
    <w:rsid w:val="004D2629"/>
    <w:rsid w:val="004D26B8"/>
    <w:rsid w:val="004D2C2C"/>
    <w:rsid w:val="004D3105"/>
    <w:rsid w:val="004D312B"/>
    <w:rsid w:val="004D33CD"/>
    <w:rsid w:val="004D3583"/>
    <w:rsid w:val="004D38C2"/>
    <w:rsid w:val="004D3C9D"/>
    <w:rsid w:val="004D3E71"/>
    <w:rsid w:val="004D41DC"/>
    <w:rsid w:val="004D428A"/>
    <w:rsid w:val="004D4650"/>
    <w:rsid w:val="004D4A20"/>
    <w:rsid w:val="004D4E7C"/>
    <w:rsid w:val="004D4FBD"/>
    <w:rsid w:val="004D4FC0"/>
    <w:rsid w:val="004D5517"/>
    <w:rsid w:val="004D5CE7"/>
    <w:rsid w:val="004D6381"/>
    <w:rsid w:val="004D6B8A"/>
    <w:rsid w:val="004D6F21"/>
    <w:rsid w:val="004D72F2"/>
    <w:rsid w:val="004D7DA8"/>
    <w:rsid w:val="004E0115"/>
    <w:rsid w:val="004E01E9"/>
    <w:rsid w:val="004E0887"/>
    <w:rsid w:val="004E0C8C"/>
    <w:rsid w:val="004E10CD"/>
    <w:rsid w:val="004E131D"/>
    <w:rsid w:val="004E139E"/>
    <w:rsid w:val="004E1401"/>
    <w:rsid w:val="004E1944"/>
    <w:rsid w:val="004E197E"/>
    <w:rsid w:val="004E1D6D"/>
    <w:rsid w:val="004E2892"/>
    <w:rsid w:val="004E2CBE"/>
    <w:rsid w:val="004E3021"/>
    <w:rsid w:val="004E32F1"/>
    <w:rsid w:val="004E33B8"/>
    <w:rsid w:val="004E3472"/>
    <w:rsid w:val="004E362B"/>
    <w:rsid w:val="004E364E"/>
    <w:rsid w:val="004E3681"/>
    <w:rsid w:val="004E3D74"/>
    <w:rsid w:val="004E4333"/>
    <w:rsid w:val="004E465F"/>
    <w:rsid w:val="004E50B6"/>
    <w:rsid w:val="004E5DE1"/>
    <w:rsid w:val="004E601F"/>
    <w:rsid w:val="004E6E2E"/>
    <w:rsid w:val="004E7564"/>
    <w:rsid w:val="004E784B"/>
    <w:rsid w:val="004E7A41"/>
    <w:rsid w:val="004F0224"/>
    <w:rsid w:val="004F035E"/>
    <w:rsid w:val="004F0C96"/>
    <w:rsid w:val="004F0DB4"/>
    <w:rsid w:val="004F0E04"/>
    <w:rsid w:val="004F16CA"/>
    <w:rsid w:val="004F1CD3"/>
    <w:rsid w:val="004F1EBC"/>
    <w:rsid w:val="004F20E8"/>
    <w:rsid w:val="004F303D"/>
    <w:rsid w:val="004F3172"/>
    <w:rsid w:val="004F3872"/>
    <w:rsid w:val="004F3B71"/>
    <w:rsid w:val="004F3FE5"/>
    <w:rsid w:val="004F4214"/>
    <w:rsid w:val="004F5154"/>
    <w:rsid w:val="004F5340"/>
    <w:rsid w:val="004F5835"/>
    <w:rsid w:val="004F5CBC"/>
    <w:rsid w:val="004F661C"/>
    <w:rsid w:val="004F690F"/>
    <w:rsid w:val="004F6D99"/>
    <w:rsid w:val="004F702F"/>
    <w:rsid w:val="004F7C94"/>
    <w:rsid w:val="004F7CE7"/>
    <w:rsid w:val="00500572"/>
    <w:rsid w:val="00500573"/>
    <w:rsid w:val="00500701"/>
    <w:rsid w:val="00500CED"/>
    <w:rsid w:val="00501304"/>
    <w:rsid w:val="00501425"/>
    <w:rsid w:val="005017A9"/>
    <w:rsid w:val="00502F48"/>
    <w:rsid w:val="005030C4"/>
    <w:rsid w:val="0050318B"/>
    <w:rsid w:val="00503865"/>
    <w:rsid w:val="00503CF2"/>
    <w:rsid w:val="00503D44"/>
    <w:rsid w:val="00503F59"/>
    <w:rsid w:val="00504311"/>
    <w:rsid w:val="005047FC"/>
    <w:rsid w:val="0050485C"/>
    <w:rsid w:val="00504AC6"/>
    <w:rsid w:val="00504D75"/>
    <w:rsid w:val="00505A94"/>
    <w:rsid w:val="00505D51"/>
    <w:rsid w:val="005060CE"/>
    <w:rsid w:val="00506DE4"/>
    <w:rsid w:val="00506E3F"/>
    <w:rsid w:val="00507CE4"/>
    <w:rsid w:val="0051096E"/>
    <w:rsid w:val="00510ABC"/>
    <w:rsid w:val="00511079"/>
    <w:rsid w:val="00511411"/>
    <w:rsid w:val="005117CC"/>
    <w:rsid w:val="00511CDF"/>
    <w:rsid w:val="00511E03"/>
    <w:rsid w:val="00512829"/>
    <w:rsid w:val="00512A46"/>
    <w:rsid w:val="00513839"/>
    <w:rsid w:val="005138EB"/>
    <w:rsid w:val="00513DEF"/>
    <w:rsid w:val="0051423C"/>
    <w:rsid w:val="005147DE"/>
    <w:rsid w:val="005148D4"/>
    <w:rsid w:val="00514C91"/>
    <w:rsid w:val="00514D61"/>
    <w:rsid w:val="005153CE"/>
    <w:rsid w:val="005153D5"/>
    <w:rsid w:val="00516241"/>
    <w:rsid w:val="00516559"/>
    <w:rsid w:val="00516FD9"/>
    <w:rsid w:val="0051701F"/>
    <w:rsid w:val="0051791D"/>
    <w:rsid w:val="00517C0B"/>
    <w:rsid w:val="005207D4"/>
    <w:rsid w:val="00520902"/>
    <w:rsid w:val="00520D6D"/>
    <w:rsid w:val="00520FD7"/>
    <w:rsid w:val="0052128D"/>
    <w:rsid w:val="005212FD"/>
    <w:rsid w:val="00521425"/>
    <w:rsid w:val="00521FE8"/>
    <w:rsid w:val="00522D67"/>
    <w:rsid w:val="00522FDB"/>
    <w:rsid w:val="00523B22"/>
    <w:rsid w:val="00523E75"/>
    <w:rsid w:val="005242CB"/>
    <w:rsid w:val="005243E0"/>
    <w:rsid w:val="005251B7"/>
    <w:rsid w:val="00525577"/>
    <w:rsid w:val="005256F3"/>
    <w:rsid w:val="00525BC1"/>
    <w:rsid w:val="00525D43"/>
    <w:rsid w:val="005265A3"/>
    <w:rsid w:val="00526783"/>
    <w:rsid w:val="00527455"/>
    <w:rsid w:val="0052773A"/>
    <w:rsid w:val="00527E7F"/>
    <w:rsid w:val="00527FB1"/>
    <w:rsid w:val="005303ED"/>
    <w:rsid w:val="00530423"/>
    <w:rsid w:val="00530A7E"/>
    <w:rsid w:val="0053107E"/>
    <w:rsid w:val="00531201"/>
    <w:rsid w:val="005312CB"/>
    <w:rsid w:val="005313FB"/>
    <w:rsid w:val="0053162F"/>
    <w:rsid w:val="00531777"/>
    <w:rsid w:val="005327AF"/>
    <w:rsid w:val="0053281C"/>
    <w:rsid w:val="00532AD0"/>
    <w:rsid w:val="005330E9"/>
    <w:rsid w:val="0053311D"/>
    <w:rsid w:val="00533971"/>
    <w:rsid w:val="00533B93"/>
    <w:rsid w:val="00533BC3"/>
    <w:rsid w:val="005340C9"/>
    <w:rsid w:val="005343E1"/>
    <w:rsid w:val="005345DF"/>
    <w:rsid w:val="005346E8"/>
    <w:rsid w:val="0053473D"/>
    <w:rsid w:val="00534E44"/>
    <w:rsid w:val="00534E8B"/>
    <w:rsid w:val="0053533F"/>
    <w:rsid w:val="005357B9"/>
    <w:rsid w:val="00536266"/>
    <w:rsid w:val="00536698"/>
    <w:rsid w:val="00536997"/>
    <w:rsid w:val="00536ECB"/>
    <w:rsid w:val="0053737D"/>
    <w:rsid w:val="005375FE"/>
    <w:rsid w:val="0054093C"/>
    <w:rsid w:val="00540B7D"/>
    <w:rsid w:val="00540BFC"/>
    <w:rsid w:val="00540F11"/>
    <w:rsid w:val="00541336"/>
    <w:rsid w:val="0054195A"/>
    <w:rsid w:val="005420DE"/>
    <w:rsid w:val="00542249"/>
    <w:rsid w:val="0054228A"/>
    <w:rsid w:val="00542453"/>
    <w:rsid w:val="00542AC5"/>
    <w:rsid w:val="00542CB8"/>
    <w:rsid w:val="00542FAA"/>
    <w:rsid w:val="005431F2"/>
    <w:rsid w:val="005431F5"/>
    <w:rsid w:val="00543707"/>
    <w:rsid w:val="005437CB"/>
    <w:rsid w:val="005439D2"/>
    <w:rsid w:val="00543EBB"/>
    <w:rsid w:val="00544213"/>
    <w:rsid w:val="0054486D"/>
    <w:rsid w:val="005448E8"/>
    <w:rsid w:val="00544B0E"/>
    <w:rsid w:val="005453F3"/>
    <w:rsid w:val="00545549"/>
    <w:rsid w:val="0054585F"/>
    <w:rsid w:val="0054641A"/>
    <w:rsid w:val="005469F5"/>
    <w:rsid w:val="00546F36"/>
    <w:rsid w:val="00547591"/>
    <w:rsid w:val="0054775C"/>
    <w:rsid w:val="00547799"/>
    <w:rsid w:val="00547DEF"/>
    <w:rsid w:val="005500B1"/>
    <w:rsid w:val="005500FE"/>
    <w:rsid w:val="005513D8"/>
    <w:rsid w:val="005514E3"/>
    <w:rsid w:val="005517B8"/>
    <w:rsid w:val="005518ED"/>
    <w:rsid w:val="00551BB1"/>
    <w:rsid w:val="00552093"/>
    <w:rsid w:val="00552B08"/>
    <w:rsid w:val="005534FF"/>
    <w:rsid w:val="005537C3"/>
    <w:rsid w:val="00554070"/>
    <w:rsid w:val="0055419D"/>
    <w:rsid w:val="00554389"/>
    <w:rsid w:val="00554628"/>
    <w:rsid w:val="00554B1B"/>
    <w:rsid w:val="00554C49"/>
    <w:rsid w:val="00554E06"/>
    <w:rsid w:val="00554E4B"/>
    <w:rsid w:val="0055519C"/>
    <w:rsid w:val="005554C1"/>
    <w:rsid w:val="00555AE3"/>
    <w:rsid w:val="00555E64"/>
    <w:rsid w:val="00555F67"/>
    <w:rsid w:val="005568D6"/>
    <w:rsid w:val="0055696C"/>
    <w:rsid w:val="00556E32"/>
    <w:rsid w:val="00557803"/>
    <w:rsid w:val="00557F21"/>
    <w:rsid w:val="005602DF"/>
    <w:rsid w:val="005604F1"/>
    <w:rsid w:val="005606A4"/>
    <w:rsid w:val="005607B8"/>
    <w:rsid w:val="00560CF5"/>
    <w:rsid w:val="0056163E"/>
    <w:rsid w:val="00562229"/>
    <w:rsid w:val="005622EB"/>
    <w:rsid w:val="005625A1"/>
    <w:rsid w:val="005625E9"/>
    <w:rsid w:val="0056272D"/>
    <w:rsid w:val="00562BAB"/>
    <w:rsid w:val="00562E30"/>
    <w:rsid w:val="00563047"/>
    <w:rsid w:val="0056308E"/>
    <w:rsid w:val="005638C1"/>
    <w:rsid w:val="00563C51"/>
    <w:rsid w:val="00563F16"/>
    <w:rsid w:val="00564013"/>
    <w:rsid w:val="0056415C"/>
    <w:rsid w:val="005649BF"/>
    <w:rsid w:val="00564F72"/>
    <w:rsid w:val="005650ED"/>
    <w:rsid w:val="00565664"/>
    <w:rsid w:val="00565869"/>
    <w:rsid w:val="005659F8"/>
    <w:rsid w:val="00566059"/>
    <w:rsid w:val="00566C05"/>
    <w:rsid w:val="00566ED5"/>
    <w:rsid w:val="00566FCE"/>
    <w:rsid w:val="00567415"/>
    <w:rsid w:val="0056743B"/>
    <w:rsid w:val="00567464"/>
    <w:rsid w:val="00567610"/>
    <w:rsid w:val="005705DD"/>
    <w:rsid w:val="0057081D"/>
    <w:rsid w:val="00570933"/>
    <w:rsid w:val="00570A66"/>
    <w:rsid w:val="00570D9F"/>
    <w:rsid w:val="00570F8F"/>
    <w:rsid w:val="0057177E"/>
    <w:rsid w:val="005717F6"/>
    <w:rsid w:val="0057185C"/>
    <w:rsid w:val="00571CA8"/>
    <w:rsid w:val="00571D6C"/>
    <w:rsid w:val="00572695"/>
    <w:rsid w:val="0057292C"/>
    <w:rsid w:val="00572947"/>
    <w:rsid w:val="00573138"/>
    <w:rsid w:val="00573426"/>
    <w:rsid w:val="005734A7"/>
    <w:rsid w:val="00574036"/>
    <w:rsid w:val="005746C4"/>
    <w:rsid w:val="00574A51"/>
    <w:rsid w:val="00574B50"/>
    <w:rsid w:val="0057511F"/>
    <w:rsid w:val="00575695"/>
    <w:rsid w:val="00575AC3"/>
    <w:rsid w:val="00577815"/>
    <w:rsid w:val="00577835"/>
    <w:rsid w:val="00577919"/>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674"/>
    <w:rsid w:val="00582C55"/>
    <w:rsid w:val="00582DE9"/>
    <w:rsid w:val="00582F21"/>
    <w:rsid w:val="005831DD"/>
    <w:rsid w:val="00584320"/>
    <w:rsid w:val="00584969"/>
    <w:rsid w:val="00584AD3"/>
    <w:rsid w:val="00584C9A"/>
    <w:rsid w:val="00585371"/>
    <w:rsid w:val="00585484"/>
    <w:rsid w:val="0058551D"/>
    <w:rsid w:val="005856B5"/>
    <w:rsid w:val="00585AA1"/>
    <w:rsid w:val="00585D9B"/>
    <w:rsid w:val="00585E50"/>
    <w:rsid w:val="00586263"/>
    <w:rsid w:val="005862A3"/>
    <w:rsid w:val="00586930"/>
    <w:rsid w:val="00587229"/>
    <w:rsid w:val="00587503"/>
    <w:rsid w:val="0058775E"/>
    <w:rsid w:val="005877EA"/>
    <w:rsid w:val="00587B6A"/>
    <w:rsid w:val="00587F0D"/>
    <w:rsid w:val="00587F7F"/>
    <w:rsid w:val="00590509"/>
    <w:rsid w:val="00590784"/>
    <w:rsid w:val="00590E8D"/>
    <w:rsid w:val="00591511"/>
    <w:rsid w:val="00591E01"/>
    <w:rsid w:val="00591E50"/>
    <w:rsid w:val="00592656"/>
    <w:rsid w:val="00592C2F"/>
    <w:rsid w:val="00592CDA"/>
    <w:rsid w:val="00592EBE"/>
    <w:rsid w:val="005931D2"/>
    <w:rsid w:val="0059331A"/>
    <w:rsid w:val="0059397B"/>
    <w:rsid w:val="00593A72"/>
    <w:rsid w:val="00594166"/>
    <w:rsid w:val="00594623"/>
    <w:rsid w:val="00595036"/>
    <w:rsid w:val="005953DC"/>
    <w:rsid w:val="005956B9"/>
    <w:rsid w:val="00595A41"/>
    <w:rsid w:val="00595A8C"/>
    <w:rsid w:val="00595C2C"/>
    <w:rsid w:val="00595D4D"/>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B20"/>
    <w:rsid w:val="005A34D5"/>
    <w:rsid w:val="005A3943"/>
    <w:rsid w:val="005A407A"/>
    <w:rsid w:val="005A4228"/>
    <w:rsid w:val="005A4904"/>
    <w:rsid w:val="005A4C48"/>
    <w:rsid w:val="005A5030"/>
    <w:rsid w:val="005A515A"/>
    <w:rsid w:val="005A58AF"/>
    <w:rsid w:val="005A5AF8"/>
    <w:rsid w:val="005A61F8"/>
    <w:rsid w:val="005A630C"/>
    <w:rsid w:val="005A6741"/>
    <w:rsid w:val="005A6DE0"/>
    <w:rsid w:val="005A6F76"/>
    <w:rsid w:val="005A6F93"/>
    <w:rsid w:val="005A6FAA"/>
    <w:rsid w:val="005A704D"/>
    <w:rsid w:val="005A722B"/>
    <w:rsid w:val="005A74BE"/>
    <w:rsid w:val="005A7B15"/>
    <w:rsid w:val="005A7CB5"/>
    <w:rsid w:val="005B0032"/>
    <w:rsid w:val="005B0699"/>
    <w:rsid w:val="005B07B9"/>
    <w:rsid w:val="005B0895"/>
    <w:rsid w:val="005B09B5"/>
    <w:rsid w:val="005B0DFC"/>
    <w:rsid w:val="005B118D"/>
    <w:rsid w:val="005B1259"/>
    <w:rsid w:val="005B1769"/>
    <w:rsid w:val="005B1AE5"/>
    <w:rsid w:val="005B1DA6"/>
    <w:rsid w:val="005B28B2"/>
    <w:rsid w:val="005B296B"/>
    <w:rsid w:val="005B3246"/>
    <w:rsid w:val="005B352C"/>
    <w:rsid w:val="005B36AA"/>
    <w:rsid w:val="005B3C6D"/>
    <w:rsid w:val="005B4045"/>
    <w:rsid w:val="005B4604"/>
    <w:rsid w:val="005B4830"/>
    <w:rsid w:val="005B4C31"/>
    <w:rsid w:val="005B520A"/>
    <w:rsid w:val="005B5A20"/>
    <w:rsid w:val="005B609E"/>
    <w:rsid w:val="005B6B88"/>
    <w:rsid w:val="005B6BE7"/>
    <w:rsid w:val="005B6DF6"/>
    <w:rsid w:val="005B6F2C"/>
    <w:rsid w:val="005B704F"/>
    <w:rsid w:val="005B72D2"/>
    <w:rsid w:val="005B7A29"/>
    <w:rsid w:val="005B7B7D"/>
    <w:rsid w:val="005C04A9"/>
    <w:rsid w:val="005C0F37"/>
    <w:rsid w:val="005C16AF"/>
    <w:rsid w:val="005C18EB"/>
    <w:rsid w:val="005C1948"/>
    <w:rsid w:val="005C1F3E"/>
    <w:rsid w:val="005C22F9"/>
    <w:rsid w:val="005C263C"/>
    <w:rsid w:val="005C2679"/>
    <w:rsid w:val="005C298C"/>
    <w:rsid w:val="005C2EB8"/>
    <w:rsid w:val="005C2FB7"/>
    <w:rsid w:val="005C32D6"/>
    <w:rsid w:val="005C3CA0"/>
    <w:rsid w:val="005C3DB9"/>
    <w:rsid w:val="005C414E"/>
    <w:rsid w:val="005C4431"/>
    <w:rsid w:val="005C4643"/>
    <w:rsid w:val="005C4BFB"/>
    <w:rsid w:val="005C4D68"/>
    <w:rsid w:val="005C4F54"/>
    <w:rsid w:val="005C5588"/>
    <w:rsid w:val="005C579D"/>
    <w:rsid w:val="005C5870"/>
    <w:rsid w:val="005C671A"/>
    <w:rsid w:val="005C671F"/>
    <w:rsid w:val="005C74AF"/>
    <w:rsid w:val="005D059A"/>
    <w:rsid w:val="005D07C5"/>
    <w:rsid w:val="005D1729"/>
    <w:rsid w:val="005D1B14"/>
    <w:rsid w:val="005D1CD6"/>
    <w:rsid w:val="005D1DCF"/>
    <w:rsid w:val="005D21B7"/>
    <w:rsid w:val="005D2393"/>
    <w:rsid w:val="005D2BEF"/>
    <w:rsid w:val="005D2CCB"/>
    <w:rsid w:val="005D2DAD"/>
    <w:rsid w:val="005D3476"/>
    <w:rsid w:val="005D3C1A"/>
    <w:rsid w:val="005D4302"/>
    <w:rsid w:val="005D4EDE"/>
    <w:rsid w:val="005D5446"/>
    <w:rsid w:val="005D5A20"/>
    <w:rsid w:val="005D6017"/>
    <w:rsid w:val="005D61B3"/>
    <w:rsid w:val="005D6303"/>
    <w:rsid w:val="005D633F"/>
    <w:rsid w:val="005D6671"/>
    <w:rsid w:val="005D6877"/>
    <w:rsid w:val="005D6890"/>
    <w:rsid w:val="005D6D4E"/>
    <w:rsid w:val="005D773C"/>
    <w:rsid w:val="005D786C"/>
    <w:rsid w:val="005D7CF8"/>
    <w:rsid w:val="005E0011"/>
    <w:rsid w:val="005E00E5"/>
    <w:rsid w:val="005E0148"/>
    <w:rsid w:val="005E0228"/>
    <w:rsid w:val="005E02F8"/>
    <w:rsid w:val="005E049F"/>
    <w:rsid w:val="005E0AE4"/>
    <w:rsid w:val="005E0BB6"/>
    <w:rsid w:val="005E0F26"/>
    <w:rsid w:val="005E19D9"/>
    <w:rsid w:val="005E1B3D"/>
    <w:rsid w:val="005E2ADC"/>
    <w:rsid w:val="005E2DB3"/>
    <w:rsid w:val="005E3073"/>
    <w:rsid w:val="005E316A"/>
    <w:rsid w:val="005E35BE"/>
    <w:rsid w:val="005E3A18"/>
    <w:rsid w:val="005E52DE"/>
    <w:rsid w:val="005E5579"/>
    <w:rsid w:val="005E5709"/>
    <w:rsid w:val="005E5CF8"/>
    <w:rsid w:val="005E5DEB"/>
    <w:rsid w:val="005E61BF"/>
    <w:rsid w:val="005E6CFE"/>
    <w:rsid w:val="005E7088"/>
    <w:rsid w:val="005E7606"/>
    <w:rsid w:val="005E786F"/>
    <w:rsid w:val="005E7D7D"/>
    <w:rsid w:val="005E7E1B"/>
    <w:rsid w:val="005F0108"/>
    <w:rsid w:val="005F0291"/>
    <w:rsid w:val="005F06D3"/>
    <w:rsid w:val="005F0723"/>
    <w:rsid w:val="005F0B1B"/>
    <w:rsid w:val="005F0ECC"/>
    <w:rsid w:val="005F1C5A"/>
    <w:rsid w:val="005F1E70"/>
    <w:rsid w:val="005F2183"/>
    <w:rsid w:val="005F21A5"/>
    <w:rsid w:val="005F2470"/>
    <w:rsid w:val="005F28C6"/>
    <w:rsid w:val="005F2D1E"/>
    <w:rsid w:val="005F35EE"/>
    <w:rsid w:val="005F37F1"/>
    <w:rsid w:val="005F3F16"/>
    <w:rsid w:val="005F3FCA"/>
    <w:rsid w:val="005F40BD"/>
    <w:rsid w:val="005F49C8"/>
    <w:rsid w:val="005F52CC"/>
    <w:rsid w:val="005F5B05"/>
    <w:rsid w:val="005F5B26"/>
    <w:rsid w:val="005F5E6F"/>
    <w:rsid w:val="005F63F6"/>
    <w:rsid w:val="005F6510"/>
    <w:rsid w:val="005F681C"/>
    <w:rsid w:val="005F6BD4"/>
    <w:rsid w:val="005F7188"/>
    <w:rsid w:val="005F76DF"/>
    <w:rsid w:val="005F7810"/>
    <w:rsid w:val="005F7866"/>
    <w:rsid w:val="005F7985"/>
    <w:rsid w:val="005F7AB2"/>
    <w:rsid w:val="00600691"/>
    <w:rsid w:val="00600954"/>
    <w:rsid w:val="00600CEB"/>
    <w:rsid w:val="00600E2D"/>
    <w:rsid w:val="00602005"/>
    <w:rsid w:val="006023C2"/>
    <w:rsid w:val="0060242A"/>
    <w:rsid w:val="00602500"/>
    <w:rsid w:val="00602A78"/>
    <w:rsid w:val="00602A84"/>
    <w:rsid w:val="00602AA1"/>
    <w:rsid w:val="00603123"/>
    <w:rsid w:val="00603497"/>
    <w:rsid w:val="006036F4"/>
    <w:rsid w:val="00603747"/>
    <w:rsid w:val="00604151"/>
    <w:rsid w:val="00604367"/>
    <w:rsid w:val="006044BE"/>
    <w:rsid w:val="0060475F"/>
    <w:rsid w:val="006047DF"/>
    <w:rsid w:val="00604804"/>
    <w:rsid w:val="00604DE1"/>
    <w:rsid w:val="0060530A"/>
    <w:rsid w:val="006060C2"/>
    <w:rsid w:val="006066A1"/>
    <w:rsid w:val="00606922"/>
    <w:rsid w:val="00606A26"/>
    <w:rsid w:val="00606E69"/>
    <w:rsid w:val="00607142"/>
    <w:rsid w:val="00607826"/>
    <w:rsid w:val="00607CE6"/>
    <w:rsid w:val="00607D81"/>
    <w:rsid w:val="006102CB"/>
    <w:rsid w:val="00610747"/>
    <w:rsid w:val="00610E03"/>
    <w:rsid w:val="0061176E"/>
    <w:rsid w:val="006128B8"/>
    <w:rsid w:val="00612D97"/>
    <w:rsid w:val="00612E28"/>
    <w:rsid w:val="00613003"/>
    <w:rsid w:val="00613250"/>
    <w:rsid w:val="00613333"/>
    <w:rsid w:val="0061371C"/>
    <w:rsid w:val="00613EA5"/>
    <w:rsid w:val="0061402F"/>
    <w:rsid w:val="00614CD1"/>
    <w:rsid w:val="006151F2"/>
    <w:rsid w:val="0061567B"/>
    <w:rsid w:val="00615945"/>
    <w:rsid w:val="00615AC8"/>
    <w:rsid w:val="00615CE4"/>
    <w:rsid w:val="00617176"/>
    <w:rsid w:val="006173A8"/>
    <w:rsid w:val="00617C64"/>
    <w:rsid w:val="00617DBE"/>
    <w:rsid w:val="00617FD6"/>
    <w:rsid w:val="0062056D"/>
    <w:rsid w:val="00620D7F"/>
    <w:rsid w:val="0062152A"/>
    <w:rsid w:val="00621550"/>
    <w:rsid w:val="006215F5"/>
    <w:rsid w:val="00621753"/>
    <w:rsid w:val="00621BF9"/>
    <w:rsid w:val="00622390"/>
    <w:rsid w:val="00622BCF"/>
    <w:rsid w:val="0062304C"/>
    <w:rsid w:val="0062306D"/>
    <w:rsid w:val="00623577"/>
    <w:rsid w:val="00623583"/>
    <w:rsid w:val="00623A3D"/>
    <w:rsid w:val="0062462F"/>
    <w:rsid w:val="00624AFB"/>
    <w:rsid w:val="00624BA1"/>
    <w:rsid w:val="00624BB0"/>
    <w:rsid w:val="00624FCA"/>
    <w:rsid w:val="00625167"/>
    <w:rsid w:val="00625170"/>
    <w:rsid w:val="00625894"/>
    <w:rsid w:val="0062661B"/>
    <w:rsid w:val="0062737B"/>
    <w:rsid w:val="00627832"/>
    <w:rsid w:val="00630118"/>
    <w:rsid w:val="00630514"/>
    <w:rsid w:val="006308FB"/>
    <w:rsid w:val="006310AE"/>
    <w:rsid w:val="006310B5"/>
    <w:rsid w:val="00631108"/>
    <w:rsid w:val="00631762"/>
    <w:rsid w:val="00631D9D"/>
    <w:rsid w:val="00632123"/>
    <w:rsid w:val="00632196"/>
    <w:rsid w:val="0063237A"/>
    <w:rsid w:val="0063259D"/>
    <w:rsid w:val="0063293C"/>
    <w:rsid w:val="00632BA2"/>
    <w:rsid w:val="00633BF2"/>
    <w:rsid w:val="00633F67"/>
    <w:rsid w:val="0063412F"/>
    <w:rsid w:val="0063442C"/>
    <w:rsid w:val="006345C3"/>
    <w:rsid w:val="0063530F"/>
    <w:rsid w:val="00635702"/>
    <w:rsid w:val="00635785"/>
    <w:rsid w:val="006358FB"/>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6E"/>
    <w:rsid w:val="00644186"/>
    <w:rsid w:val="006442CB"/>
    <w:rsid w:val="00644308"/>
    <w:rsid w:val="006445AA"/>
    <w:rsid w:val="00644A21"/>
    <w:rsid w:val="00644F83"/>
    <w:rsid w:val="00645233"/>
    <w:rsid w:val="00645C9F"/>
    <w:rsid w:val="00645D0E"/>
    <w:rsid w:val="00645F30"/>
    <w:rsid w:val="00646305"/>
    <w:rsid w:val="006463BA"/>
    <w:rsid w:val="00646864"/>
    <w:rsid w:val="00646A6C"/>
    <w:rsid w:val="00647319"/>
    <w:rsid w:val="00647394"/>
    <w:rsid w:val="006475E6"/>
    <w:rsid w:val="0064790A"/>
    <w:rsid w:val="00647B5C"/>
    <w:rsid w:val="00647ED8"/>
    <w:rsid w:val="00647F1B"/>
    <w:rsid w:val="006508B9"/>
    <w:rsid w:val="00650CA1"/>
    <w:rsid w:val="00650FD6"/>
    <w:rsid w:val="0065143C"/>
    <w:rsid w:val="00651854"/>
    <w:rsid w:val="00651B75"/>
    <w:rsid w:val="0065201C"/>
    <w:rsid w:val="00652578"/>
    <w:rsid w:val="006525CC"/>
    <w:rsid w:val="00652624"/>
    <w:rsid w:val="0065304C"/>
    <w:rsid w:val="00653073"/>
    <w:rsid w:val="006531F2"/>
    <w:rsid w:val="00653597"/>
    <w:rsid w:val="006539E8"/>
    <w:rsid w:val="00653A4C"/>
    <w:rsid w:val="00653C4C"/>
    <w:rsid w:val="00654103"/>
    <w:rsid w:val="0065484E"/>
    <w:rsid w:val="00654DD3"/>
    <w:rsid w:val="00655045"/>
    <w:rsid w:val="00656005"/>
    <w:rsid w:val="006561EB"/>
    <w:rsid w:val="00656307"/>
    <w:rsid w:val="0065634D"/>
    <w:rsid w:val="006565D8"/>
    <w:rsid w:val="00656B96"/>
    <w:rsid w:val="00656F79"/>
    <w:rsid w:val="0065731C"/>
    <w:rsid w:val="0065736B"/>
    <w:rsid w:val="006578E4"/>
    <w:rsid w:val="00657AE5"/>
    <w:rsid w:val="00657F33"/>
    <w:rsid w:val="00660776"/>
    <w:rsid w:val="006609B2"/>
    <w:rsid w:val="0066143D"/>
    <w:rsid w:val="006619B0"/>
    <w:rsid w:val="00662012"/>
    <w:rsid w:val="0066212E"/>
    <w:rsid w:val="00662328"/>
    <w:rsid w:val="00662543"/>
    <w:rsid w:val="006626D0"/>
    <w:rsid w:val="00662733"/>
    <w:rsid w:val="006628E9"/>
    <w:rsid w:val="00662956"/>
    <w:rsid w:val="00662D10"/>
    <w:rsid w:val="00663654"/>
    <w:rsid w:val="006641F4"/>
    <w:rsid w:val="0066455E"/>
    <w:rsid w:val="00664DE9"/>
    <w:rsid w:val="00664E8A"/>
    <w:rsid w:val="00664E8C"/>
    <w:rsid w:val="00664EC8"/>
    <w:rsid w:val="0066550E"/>
    <w:rsid w:val="006657C1"/>
    <w:rsid w:val="00665B62"/>
    <w:rsid w:val="00665F7C"/>
    <w:rsid w:val="0066635C"/>
    <w:rsid w:val="0066699A"/>
    <w:rsid w:val="00666DFC"/>
    <w:rsid w:val="00666EBB"/>
    <w:rsid w:val="006671DC"/>
    <w:rsid w:val="0066779E"/>
    <w:rsid w:val="006677E1"/>
    <w:rsid w:val="00667EA0"/>
    <w:rsid w:val="00667FAF"/>
    <w:rsid w:val="0067002A"/>
    <w:rsid w:val="0067015B"/>
    <w:rsid w:val="006703F7"/>
    <w:rsid w:val="0067096D"/>
    <w:rsid w:val="00670AF4"/>
    <w:rsid w:val="0067112E"/>
    <w:rsid w:val="0067121D"/>
    <w:rsid w:val="006715BE"/>
    <w:rsid w:val="0067176F"/>
    <w:rsid w:val="006719E0"/>
    <w:rsid w:val="00671D9D"/>
    <w:rsid w:val="006724E0"/>
    <w:rsid w:val="00672508"/>
    <w:rsid w:val="0067269D"/>
    <w:rsid w:val="00672988"/>
    <w:rsid w:val="00672C64"/>
    <w:rsid w:val="00673073"/>
    <w:rsid w:val="006734D0"/>
    <w:rsid w:val="006736A7"/>
    <w:rsid w:val="0067431F"/>
    <w:rsid w:val="00674324"/>
    <w:rsid w:val="00674CB8"/>
    <w:rsid w:val="00674E6A"/>
    <w:rsid w:val="0067545F"/>
    <w:rsid w:val="006759B8"/>
    <w:rsid w:val="00675CF4"/>
    <w:rsid w:val="00675DB1"/>
    <w:rsid w:val="006760A2"/>
    <w:rsid w:val="00676508"/>
    <w:rsid w:val="0067691C"/>
    <w:rsid w:val="00676954"/>
    <w:rsid w:val="00676A64"/>
    <w:rsid w:val="006771D6"/>
    <w:rsid w:val="00677925"/>
    <w:rsid w:val="00677985"/>
    <w:rsid w:val="006779BF"/>
    <w:rsid w:val="006802FA"/>
    <w:rsid w:val="0068036B"/>
    <w:rsid w:val="00680512"/>
    <w:rsid w:val="0068056F"/>
    <w:rsid w:val="00680E35"/>
    <w:rsid w:val="00680F46"/>
    <w:rsid w:val="00681E0B"/>
    <w:rsid w:val="00681FDC"/>
    <w:rsid w:val="00682286"/>
    <w:rsid w:val="00682A50"/>
    <w:rsid w:val="00682B53"/>
    <w:rsid w:val="00682F27"/>
    <w:rsid w:val="00683E05"/>
    <w:rsid w:val="006844E9"/>
    <w:rsid w:val="00684790"/>
    <w:rsid w:val="00684A60"/>
    <w:rsid w:val="00684D9A"/>
    <w:rsid w:val="006853C7"/>
    <w:rsid w:val="00685544"/>
    <w:rsid w:val="006859DB"/>
    <w:rsid w:val="00685AF6"/>
    <w:rsid w:val="006860F4"/>
    <w:rsid w:val="0068678D"/>
    <w:rsid w:val="00686A17"/>
    <w:rsid w:val="00686FB1"/>
    <w:rsid w:val="006872B1"/>
    <w:rsid w:val="00687488"/>
    <w:rsid w:val="006876FA"/>
    <w:rsid w:val="00687729"/>
    <w:rsid w:val="006878B1"/>
    <w:rsid w:val="00687AB7"/>
    <w:rsid w:val="00687D32"/>
    <w:rsid w:val="006901BC"/>
    <w:rsid w:val="006904ED"/>
    <w:rsid w:val="00690E1B"/>
    <w:rsid w:val="00690E2E"/>
    <w:rsid w:val="006915D7"/>
    <w:rsid w:val="006923F1"/>
    <w:rsid w:val="00692814"/>
    <w:rsid w:val="00692A06"/>
    <w:rsid w:val="00692F73"/>
    <w:rsid w:val="006932E7"/>
    <w:rsid w:val="00693347"/>
    <w:rsid w:val="0069334C"/>
    <w:rsid w:val="00693715"/>
    <w:rsid w:val="00693819"/>
    <w:rsid w:val="006948EF"/>
    <w:rsid w:val="0069516C"/>
    <w:rsid w:val="006956B9"/>
    <w:rsid w:val="00696061"/>
    <w:rsid w:val="006960A5"/>
    <w:rsid w:val="00696648"/>
    <w:rsid w:val="006967B0"/>
    <w:rsid w:val="00696D63"/>
    <w:rsid w:val="00697379"/>
    <w:rsid w:val="00697EE9"/>
    <w:rsid w:val="006A032F"/>
    <w:rsid w:val="006A033C"/>
    <w:rsid w:val="006A057E"/>
    <w:rsid w:val="006A07E9"/>
    <w:rsid w:val="006A08A9"/>
    <w:rsid w:val="006A0AE7"/>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63"/>
    <w:rsid w:val="006A55E0"/>
    <w:rsid w:val="006A564B"/>
    <w:rsid w:val="006A5FF0"/>
    <w:rsid w:val="006A6A76"/>
    <w:rsid w:val="006A6E0C"/>
    <w:rsid w:val="006A6FCB"/>
    <w:rsid w:val="006A71FC"/>
    <w:rsid w:val="006B05B5"/>
    <w:rsid w:val="006B0B56"/>
    <w:rsid w:val="006B14CD"/>
    <w:rsid w:val="006B1545"/>
    <w:rsid w:val="006B156B"/>
    <w:rsid w:val="006B1600"/>
    <w:rsid w:val="006B23B9"/>
    <w:rsid w:val="006B2DA7"/>
    <w:rsid w:val="006B2F4D"/>
    <w:rsid w:val="006B306B"/>
    <w:rsid w:val="006B30B1"/>
    <w:rsid w:val="006B31C6"/>
    <w:rsid w:val="006B33A8"/>
    <w:rsid w:val="006B3682"/>
    <w:rsid w:val="006B3974"/>
    <w:rsid w:val="006B3DE8"/>
    <w:rsid w:val="006B4749"/>
    <w:rsid w:val="006B48CB"/>
    <w:rsid w:val="006B4C9E"/>
    <w:rsid w:val="006B4CCF"/>
    <w:rsid w:val="006B564D"/>
    <w:rsid w:val="006B5984"/>
    <w:rsid w:val="006B6396"/>
    <w:rsid w:val="006B6663"/>
    <w:rsid w:val="006B6E69"/>
    <w:rsid w:val="006B75F8"/>
    <w:rsid w:val="006B7E8A"/>
    <w:rsid w:val="006C02D0"/>
    <w:rsid w:val="006C03E5"/>
    <w:rsid w:val="006C0582"/>
    <w:rsid w:val="006C1445"/>
    <w:rsid w:val="006C1B7E"/>
    <w:rsid w:val="006C1BDC"/>
    <w:rsid w:val="006C20AD"/>
    <w:rsid w:val="006C23EB"/>
    <w:rsid w:val="006C2E5B"/>
    <w:rsid w:val="006C321A"/>
    <w:rsid w:val="006C3AB0"/>
    <w:rsid w:val="006C4475"/>
    <w:rsid w:val="006C4496"/>
    <w:rsid w:val="006C4C4B"/>
    <w:rsid w:val="006C4CAB"/>
    <w:rsid w:val="006C4DB8"/>
    <w:rsid w:val="006C4FC1"/>
    <w:rsid w:val="006C51A5"/>
    <w:rsid w:val="006C529D"/>
    <w:rsid w:val="006C572A"/>
    <w:rsid w:val="006C5AC3"/>
    <w:rsid w:val="006C6283"/>
    <w:rsid w:val="006C649D"/>
    <w:rsid w:val="006C6798"/>
    <w:rsid w:val="006C6AC6"/>
    <w:rsid w:val="006C6C0A"/>
    <w:rsid w:val="006C6D56"/>
    <w:rsid w:val="006C6DF7"/>
    <w:rsid w:val="006C7226"/>
    <w:rsid w:val="006C7885"/>
    <w:rsid w:val="006D0172"/>
    <w:rsid w:val="006D02FE"/>
    <w:rsid w:val="006D0336"/>
    <w:rsid w:val="006D03D4"/>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5B2"/>
    <w:rsid w:val="006D6C9C"/>
    <w:rsid w:val="006D7560"/>
    <w:rsid w:val="006D77C0"/>
    <w:rsid w:val="006E094A"/>
    <w:rsid w:val="006E0C60"/>
    <w:rsid w:val="006E0EAA"/>
    <w:rsid w:val="006E12B1"/>
    <w:rsid w:val="006E13D1"/>
    <w:rsid w:val="006E1AD2"/>
    <w:rsid w:val="006E30E8"/>
    <w:rsid w:val="006E3159"/>
    <w:rsid w:val="006E3210"/>
    <w:rsid w:val="006E36BD"/>
    <w:rsid w:val="006E3856"/>
    <w:rsid w:val="006E39D8"/>
    <w:rsid w:val="006E3E21"/>
    <w:rsid w:val="006E45A7"/>
    <w:rsid w:val="006E4D0C"/>
    <w:rsid w:val="006E4D1B"/>
    <w:rsid w:val="006E5021"/>
    <w:rsid w:val="006E597C"/>
    <w:rsid w:val="006E5B78"/>
    <w:rsid w:val="006E5DFA"/>
    <w:rsid w:val="006E5ECD"/>
    <w:rsid w:val="006E67BA"/>
    <w:rsid w:val="006E699D"/>
    <w:rsid w:val="006E6BA3"/>
    <w:rsid w:val="006E6DB1"/>
    <w:rsid w:val="006E6FA9"/>
    <w:rsid w:val="006E772C"/>
    <w:rsid w:val="006F014B"/>
    <w:rsid w:val="006F0352"/>
    <w:rsid w:val="006F0815"/>
    <w:rsid w:val="006F09DD"/>
    <w:rsid w:val="006F1116"/>
    <w:rsid w:val="006F1187"/>
    <w:rsid w:val="006F12A6"/>
    <w:rsid w:val="006F1447"/>
    <w:rsid w:val="006F1920"/>
    <w:rsid w:val="006F1A23"/>
    <w:rsid w:val="006F1DA2"/>
    <w:rsid w:val="006F2152"/>
    <w:rsid w:val="006F2654"/>
    <w:rsid w:val="006F2938"/>
    <w:rsid w:val="006F3196"/>
    <w:rsid w:val="006F330F"/>
    <w:rsid w:val="006F3885"/>
    <w:rsid w:val="006F3C54"/>
    <w:rsid w:val="006F418C"/>
    <w:rsid w:val="006F5067"/>
    <w:rsid w:val="006F5087"/>
    <w:rsid w:val="006F5E64"/>
    <w:rsid w:val="006F60D1"/>
    <w:rsid w:val="006F60DE"/>
    <w:rsid w:val="006F654A"/>
    <w:rsid w:val="006F65FB"/>
    <w:rsid w:val="006F746E"/>
    <w:rsid w:val="006F7914"/>
    <w:rsid w:val="006F7C0B"/>
    <w:rsid w:val="006F7D1B"/>
    <w:rsid w:val="006F7E3F"/>
    <w:rsid w:val="006F7E46"/>
    <w:rsid w:val="00700AB4"/>
    <w:rsid w:val="00700FCA"/>
    <w:rsid w:val="00701523"/>
    <w:rsid w:val="007015C6"/>
    <w:rsid w:val="00701645"/>
    <w:rsid w:val="00701BBC"/>
    <w:rsid w:val="00701E2F"/>
    <w:rsid w:val="00702BFD"/>
    <w:rsid w:val="00702D5A"/>
    <w:rsid w:val="00702E61"/>
    <w:rsid w:val="00702EE7"/>
    <w:rsid w:val="00702EF7"/>
    <w:rsid w:val="0070322E"/>
    <w:rsid w:val="00703483"/>
    <w:rsid w:val="00703571"/>
    <w:rsid w:val="00703989"/>
    <w:rsid w:val="007042E9"/>
    <w:rsid w:val="00704495"/>
    <w:rsid w:val="00704573"/>
    <w:rsid w:val="007058AB"/>
    <w:rsid w:val="007058EE"/>
    <w:rsid w:val="00705F56"/>
    <w:rsid w:val="007070D6"/>
    <w:rsid w:val="007076E0"/>
    <w:rsid w:val="00707814"/>
    <w:rsid w:val="00707BA7"/>
    <w:rsid w:val="00707CA5"/>
    <w:rsid w:val="0071002B"/>
    <w:rsid w:val="007103C1"/>
    <w:rsid w:val="007107B9"/>
    <w:rsid w:val="007108D3"/>
    <w:rsid w:val="0071118B"/>
    <w:rsid w:val="007111DD"/>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59ED"/>
    <w:rsid w:val="007169BD"/>
    <w:rsid w:val="00716AA6"/>
    <w:rsid w:val="0071705B"/>
    <w:rsid w:val="00717C08"/>
    <w:rsid w:val="00717E4E"/>
    <w:rsid w:val="007200EE"/>
    <w:rsid w:val="007201E2"/>
    <w:rsid w:val="00720323"/>
    <w:rsid w:val="00720505"/>
    <w:rsid w:val="007208F2"/>
    <w:rsid w:val="00720E54"/>
    <w:rsid w:val="00721219"/>
    <w:rsid w:val="00721AB2"/>
    <w:rsid w:val="00721C7B"/>
    <w:rsid w:val="007236A3"/>
    <w:rsid w:val="007238C2"/>
    <w:rsid w:val="007239B6"/>
    <w:rsid w:val="0072490A"/>
    <w:rsid w:val="007249FE"/>
    <w:rsid w:val="00724B64"/>
    <w:rsid w:val="00724D69"/>
    <w:rsid w:val="0072517D"/>
    <w:rsid w:val="00725CFE"/>
    <w:rsid w:val="00725D44"/>
    <w:rsid w:val="0072612D"/>
    <w:rsid w:val="007261FF"/>
    <w:rsid w:val="00726597"/>
    <w:rsid w:val="00726878"/>
    <w:rsid w:val="00726D32"/>
    <w:rsid w:val="0073124A"/>
    <w:rsid w:val="007319D8"/>
    <w:rsid w:val="00731B79"/>
    <w:rsid w:val="007320A2"/>
    <w:rsid w:val="0073252F"/>
    <w:rsid w:val="007327CE"/>
    <w:rsid w:val="00732825"/>
    <w:rsid w:val="0073314B"/>
    <w:rsid w:val="00733727"/>
    <w:rsid w:val="00733893"/>
    <w:rsid w:val="007345AD"/>
    <w:rsid w:val="00734A05"/>
    <w:rsid w:val="00734ECC"/>
    <w:rsid w:val="00735278"/>
    <w:rsid w:val="0073573C"/>
    <w:rsid w:val="00735AF8"/>
    <w:rsid w:val="00735C6F"/>
    <w:rsid w:val="007369C2"/>
    <w:rsid w:val="00737A31"/>
    <w:rsid w:val="007403EF"/>
    <w:rsid w:val="0074149C"/>
    <w:rsid w:val="0074201F"/>
    <w:rsid w:val="007422EC"/>
    <w:rsid w:val="0074295F"/>
    <w:rsid w:val="00742A6A"/>
    <w:rsid w:val="00742B44"/>
    <w:rsid w:val="00743044"/>
    <w:rsid w:val="00744178"/>
    <w:rsid w:val="00744F9B"/>
    <w:rsid w:val="00745A29"/>
    <w:rsid w:val="0074656E"/>
    <w:rsid w:val="007472D5"/>
    <w:rsid w:val="007478EF"/>
    <w:rsid w:val="00750419"/>
    <w:rsid w:val="00750667"/>
    <w:rsid w:val="00750A28"/>
    <w:rsid w:val="007516EF"/>
    <w:rsid w:val="007520DE"/>
    <w:rsid w:val="00752799"/>
    <w:rsid w:val="00752804"/>
    <w:rsid w:val="00752B03"/>
    <w:rsid w:val="00753384"/>
    <w:rsid w:val="00753454"/>
    <w:rsid w:val="007535E9"/>
    <w:rsid w:val="00753663"/>
    <w:rsid w:val="00753BB5"/>
    <w:rsid w:val="007542FC"/>
    <w:rsid w:val="007544F1"/>
    <w:rsid w:val="00754680"/>
    <w:rsid w:val="00754D83"/>
    <w:rsid w:val="00755BDE"/>
    <w:rsid w:val="00755E4A"/>
    <w:rsid w:val="007565B6"/>
    <w:rsid w:val="00756795"/>
    <w:rsid w:val="007567B8"/>
    <w:rsid w:val="00756832"/>
    <w:rsid w:val="00757F0B"/>
    <w:rsid w:val="007608C9"/>
    <w:rsid w:val="0076121F"/>
    <w:rsid w:val="00762441"/>
    <w:rsid w:val="007626D0"/>
    <w:rsid w:val="00762828"/>
    <w:rsid w:val="0076283C"/>
    <w:rsid w:val="00762E66"/>
    <w:rsid w:val="0076316A"/>
    <w:rsid w:val="0076336F"/>
    <w:rsid w:val="007636CF"/>
    <w:rsid w:val="00763D93"/>
    <w:rsid w:val="007651CA"/>
    <w:rsid w:val="00765977"/>
    <w:rsid w:val="007659B9"/>
    <w:rsid w:val="00766667"/>
    <w:rsid w:val="00767519"/>
    <w:rsid w:val="0076763D"/>
    <w:rsid w:val="00767D9E"/>
    <w:rsid w:val="007703E0"/>
    <w:rsid w:val="00770491"/>
    <w:rsid w:val="007704E1"/>
    <w:rsid w:val="0077060E"/>
    <w:rsid w:val="00770E5C"/>
    <w:rsid w:val="00771D77"/>
    <w:rsid w:val="00772569"/>
    <w:rsid w:val="00772739"/>
    <w:rsid w:val="0077286A"/>
    <w:rsid w:val="00772E8C"/>
    <w:rsid w:val="00772FDB"/>
    <w:rsid w:val="0077316B"/>
    <w:rsid w:val="007736D3"/>
    <w:rsid w:val="00773A7D"/>
    <w:rsid w:val="00773C2D"/>
    <w:rsid w:val="00774286"/>
    <w:rsid w:val="0077500F"/>
    <w:rsid w:val="0077548E"/>
    <w:rsid w:val="00775A7D"/>
    <w:rsid w:val="007764A3"/>
    <w:rsid w:val="00776B89"/>
    <w:rsid w:val="00777101"/>
    <w:rsid w:val="00777315"/>
    <w:rsid w:val="00777410"/>
    <w:rsid w:val="0077764B"/>
    <w:rsid w:val="00777E93"/>
    <w:rsid w:val="00777FF0"/>
    <w:rsid w:val="007802E4"/>
    <w:rsid w:val="00780919"/>
    <w:rsid w:val="00780B03"/>
    <w:rsid w:val="00781589"/>
    <w:rsid w:val="007816EE"/>
    <w:rsid w:val="007819A4"/>
    <w:rsid w:val="007820D0"/>
    <w:rsid w:val="007821A2"/>
    <w:rsid w:val="007821FC"/>
    <w:rsid w:val="007826C8"/>
    <w:rsid w:val="00782B18"/>
    <w:rsid w:val="00782FA6"/>
    <w:rsid w:val="00784190"/>
    <w:rsid w:val="0078457B"/>
    <w:rsid w:val="00784756"/>
    <w:rsid w:val="00784F8F"/>
    <w:rsid w:val="0078539D"/>
    <w:rsid w:val="007856C1"/>
    <w:rsid w:val="00785B0F"/>
    <w:rsid w:val="00785D8F"/>
    <w:rsid w:val="0078600D"/>
    <w:rsid w:val="00786FAA"/>
    <w:rsid w:val="00787051"/>
    <w:rsid w:val="00787BAF"/>
    <w:rsid w:val="00787BDB"/>
    <w:rsid w:val="0079018D"/>
    <w:rsid w:val="007901DC"/>
    <w:rsid w:val="00790FC4"/>
    <w:rsid w:val="00791868"/>
    <w:rsid w:val="00791A00"/>
    <w:rsid w:val="00791DDB"/>
    <w:rsid w:val="007924C9"/>
    <w:rsid w:val="0079280E"/>
    <w:rsid w:val="007928DA"/>
    <w:rsid w:val="00792CEE"/>
    <w:rsid w:val="007936A8"/>
    <w:rsid w:val="00793CEC"/>
    <w:rsid w:val="00793E45"/>
    <w:rsid w:val="00794692"/>
    <w:rsid w:val="00794CB9"/>
    <w:rsid w:val="0079519A"/>
    <w:rsid w:val="00795278"/>
    <w:rsid w:val="00795469"/>
    <w:rsid w:val="007962B4"/>
    <w:rsid w:val="00796A14"/>
    <w:rsid w:val="00796A7C"/>
    <w:rsid w:val="00796B39"/>
    <w:rsid w:val="00796F15"/>
    <w:rsid w:val="0079705C"/>
    <w:rsid w:val="007970F7"/>
    <w:rsid w:val="00797451"/>
    <w:rsid w:val="007975C2"/>
    <w:rsid w:val="0079769D"/>
    <w:rsid w:val="00797B83"/>
    <w:rsid w:val="00797DF3"/>
    <w:rsid w:val="00797E22"/>
    <w:rsid w:val="007A0458"/>
    <w:rsid w:val="007A05CA"/>
    <w:rsid w:val="007A138F"/>
    <w:rsid w:val="007A1640"/>
    <w:rsid w:val="007A1995"/>
    <w:rsid w:val="007A1AE4"/>
    <w:rsid w:val="007A1E91"/>
    <w:rsid w:val="007A1E9E"/>
    <w:rsid w:val="007A2535"/>
    <w:rsid w:val="007A30B1"/>
    <w:rsid w:val="007A32D6"/>
    <w:rsid w:val="007A39DF"/>
    <w:rsid w:val="007A3BF2"/>
    <w:rsid w:val="007A4135"/>
    <w:rsid w:val="007A42F0"/>
    <w:rsid w:val="007A43ED"/>
    <w:rsid w:val="007A4BDD"/>
    <w:rsid w:val="007A4F4D"/>
    <w:rsid w:val="007A6797"/>
    <w:rsid w:val="007A6AEA"/>
    <w:rsid w:val="007A6CFD"/>
    <w:rsid w:val="007A7015"/>
    <w:rsid w:val="007A716D"/>
    <w:rsid w:val="007A72EE"/>
    <w:rsid w:val="007A7448"/>
    <w:rsid w:val="007A76D2"/>
    <w:rsid w:val="007A7AA6"/>
    <w:rsid w:val="007B0397"/>
    <w:rsid w:val="007B0543"/>
    <w:rsid w:val="007B07D9"/>
    <w:rsid w:val="007B0869"/>
    <w:rsid w:val="007B087D"/>
    <w:rsid w:val="007B0ADB"/>
    <w:rsid w:val="007B1159"/>
    <w:rsid w:val="007B18E2"/>
    <w:rsid w:val="007B26EE"/>
    <w:rsid w:val="007B2A99"/>
    <w:rsid w:val="007B3441"/>
    <w:rsid w:val="007B34B3"/>
    <w:rsid w:val="007B3502"/>
    <w:rsid w:val="007B3614"/>
    <w:rsid w:val="007B3E6D"/>
    <w:rsid w:val="007B44C6"/>
    <w:rsid w:val="007B44ED"/>
    <w:rsid w:val="007B491A"/>
    <w:rsid w:val="007B4A09"/>
    <w:rsid w:val="007B50B2"/>
    <w:rsid w:val="007B5370"/>
    <w:rsid w:val="007B57B7"/>
    <w:rsid w:val="007B59C4"/>
    <w:rsid w:val="007B5C59"/>
    <w:rsid w:val="007B61F5"/>
    <w:rsid w:val="007B63FA"/>
    <w:rsid w:val="007B6976"/>
    <w:rsid w:val="007B6AEF"/>
    <w:rsid w:val="007B6C95"/>
    <w:rsid w:val="007B6D47"/>
    <w:rsid w:val="007B7418"/>
    <w:rsid w:val="007B7496"/>
    <w:rsid w:val="007B76EB"/>
    <w:rsid w:val="007B7C21"/>
    <w:rsid w:val="007C0512"/>
    <w:rsid w:val="007C0802"/>
    <w:rsid w:val="007C0B31"/>
    <w:rsid w:val="007C12B2"/>
    <w:rsid w:val="007C12BE"/>
    <w:rsid w:val="007C1A5B"/>
    <w:rsid w:val="007C2739"/>
    <w:rsid w:val="007C2C62"/>
    <w:rsid w:val="007C32BC"/>
    <w:rsid w:val="007C331C"/>
    <w:rsid w:val="007C39A1"/>
    <w:rsid w:val="007C3BD0"/>
    <w:rsid w:val="007C3E70"/>
    <w:rsid w:val="007C466B"/>
    <w:rsid w:val="007C4B0F"/>
    <w:rsid w:val="007C4DAD"/>
    <w:rsid w:val="007C52C0"/>
    <w:rsid w:val="007C5319"/>
    <w:rsid w:val="007C5830"/>
    <w:rsid w:val="007C5933"/>
    <w:rsid w:val="007C599E"/>
    <w:rsid w:val="007C5AF2"/>
    <w:rsid w:val="007C5CB0"/>
    <w:rsid w:val="007C5DB8"/>
    <w:rsid w:val="007C5DCE"/>
    <w:rsid w:val="007C5F97"/>
    <w:rsid w:val="007C6A65"/>
    <w:rsid w:val="007C6CA2"/>
    <w:rsid w:val="007C6F12"/>
    <w:rsid w:val="007C75F5"/>
    <w:rsid w:val="007C77C9"/>
    <w:rsid w:val="007C7A6E"/>
    <w:rsid w:val="007D05B2"/>
    <w:rsid w:val="007D05FA"/>
    <w:rsid w:val="007D06E6"/>
    <w:rsid w:val="007D08E6"/>
    <w:rsid w:val="007D0C44"/>
    <w:rsid w:val="007D0CF4"/>
    <w:rsid w:val="007D13AC"/>
    <w:rsid w:val="007D152F"/>
    <w:rsid w:val="007D1972"/>
    <w:rsid w:val="007D1B92"/>
    <w:rsid w:val="007D1F33"/>
    <w:rsid w:val="007D3307"/>
    <w:rsid w:val="007D353E"/>
    <w:rsid w:val="007D35D1"/>
    <w:rsid w:val="007D4080"/>
    <w:rsid w:val="007D43B2"/>
    <w:rsid w:val="007D44CE"/>
    <w:rsid w:val="007D495C"/>
    <w:rsid w:val="007D4D5C"/>
    <w:rsid w:val="007D4F3B"/>
    <w:rsid w:val="007D54F8"/>
    <w:rsid w:val="007D5694"/>
    <w:rsid w:val="007D5E27"/>
    <w:rsid w:val="007D6F64"/>
    <w:rsid w:val="007E01D8"/>
    <w:rsid w:val="007E05BA"/>
    <w:rsid w:val="007E0D71"/>
    <w:rsid w:val="007E1782"/>
    <w:rsid w:val="007E18B6"/>
    <w:rsid w:val="007E25AB"/>
    <w:rsid w:val="007E2E67"/>
    <w:rsid w:val="007E2F41"/>
    <w:rsid w:val="007E3941"/>
    <w:rsid w:val="007E3B2A"/>
    <w:rsid w:val="007E3D4B"/>
    <w:rsid w:val="007E3FFA"/>
    <w:rsid w:val="007E44FC"/>
    <w:rsid w:val="007E4E36"/>
    <w:rsid w:val="007E5423"/>
    <w:rsid w:val="007E5516"/>
    <w:rsid w:val="007E59A8"/>
    <w:rsid w:val="007E5AC2"/>
    <w:rsid w:val="007E5DF2"/>
    <w:rsid w:val="007E5F9F"/>
    <w:rsid w:val="007E652B"/>
    <w:rsid w:val="007E753A"/>
    <w:rsid w:val="007E76E2"/>
    <w:rsid w:val="007E7792"/>
    <w:rsid w:val="007E79C5"/>
    <w:rsid w:val="007F0798"/>
    <w:rsid w:val="007F0AE8"/>
    <w:rsid w:val="007F0D25"/>
    <w:rsid w:val="007F1BAF"/>
    <w:rsid w:val="007F247E"/>
    <w:rsid w:val="007F26B1"/>
    <w:rsid w:val="007F2845"/>
    <w:rsid w:val="007F2A69"/>
    <w:rsid w:val="007F332B"/>
    <w:rsid w:val="007F38A2"/>
    <w:rsid w:val="007F397F"/>
    <w:rsid w:val="007F3BE3"/>
    <w:rsid w:val="007F3C53"/>
    <w:rsid w:val="007F401F"/>
    <w:rsid w:val="007F4026"/>
    <w:rsid w:val="007F43BC"/>
    <w:rsid w:val="007F4740"/>
    <w:rsid w:val="007F4864"/>
    <w:rsid w:val="007F56E6"/>
    <w:rsid w:val="007F5F41"/>
    <w:rsid w:val="007F638B"/>
    <w:rsid w:val="007F6908"/>
    <w:rsid w:val="007F6DDA"/>
    <w:rsid w:val="007F6FC5"/>
    <w:rsid w:val="007F74B9"/>
    <w:rsid w:val="007F75F9"/>
    <w:rsid w:val="007F774F"/>
    <w:rsid w:val="007F7E6C"/>
    <w:rsid w:val="008001D9"/>
    <w:rsid w:val="008006C6"/>
    <w:rsid w:val="00800937"/>
    <w:rsid w:val="00800B52"/>
    <w:rsid w:val="00800C52"/>
    <w:rsid w:val="00801193"/>
    <w:rsid w:val="008011B5"/>
    <w:rsid w:val="0080153E"/>
    <w:rsid w:val="00801643"/>
    <w:rsid w:val="008018C8"/>
    <w:rsid w:val="00802624"/>
    <w:rsid w:val="0080263A"/>
    <w:rsid w:val="00802F4A"/>
    <w:rsid w:val="0080329D"/>
    <w:rsid w:val="008039BA"/>
    <w:rsid w:val="00804AF5"/>
    <w:rsid w:val="00804DAB"/>
    <w:rsid w:val="008055A9"/>
    <w:rsid w:val="00805AF5"/>
    <w:rsid w:val="008068EC"/>
    <w:rsid w:val="008070BB"/>
    <w:rsid w:val="0080742D"/>
    <w:rsid w:val="008100AC"/>
    <w:rsid w:val="00810410"/>
    <w:rsid w:val="00810616"/>
    <w:rsid w:val="00810C05"/>
    <w:rsid w:val="00811069"/>
    <w:rsid w:val="008111F6"/>
    <w:rsid w:val="0081129F"/>
    <w:rsid w:val="008114EA"/>
    <w:rsid w:val="0081151E"/>
    <w:rsid w:val="00811A5F"/>
    <w:rsid w:val="00811AF6"/>
    <w:rsid w:val="00812498"/>
    <w:rsid w:val="008127AD"/>
    <w:rsid w:val="008127E6"/>
    <w:rsid w:val="00812B32"/>
    <w:rsid w:val="00812CF4"/>
    <w:rsid w:val="00812DBA"/>
    <w:rsid w:val="008132C6"/>
    <w:rsid w:val="0081336E"/>
    <w:rsid w:val="00813731"/>
    <w:rsid w:val="00813928"/>
    <w:rsid w:val="00813E4E"/>
    <w:rsid w:val="00814151"/>
    <w:rsid w:val="00814B25"/>
    <w:rsid w:val="00814B93"/>
    <w:rsid w:val="0081517C"/>
    <w:rsid w:val="0081546F"/>
    <w:rsid w:val="008154EC"/>
    <w:rsid w:val="00815575"/>
    <w:rsid w:val="0081570E"/>
    <w:rsid w:val="00815A29"/>
    <w:rsid w:val="00815B9C"/>
    <w:rsid w:val="00815D5E"/>
    <w:rsid w:val="00815E40"/>
    <w:rsid w:val="00816227"/>
    <w:rsid w:val="00816282"/>
    <w:rsid w:val="00817CCC"/>
    <w:rsid w:val="00817DE7"/>
    <w:rsid w:val="00820007"/>
    <w:rsid w:val="008206C1"/>
    <w:rsid w:val="00820DC7"/>
    <w:rsid w:val="00820F5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3FB"/>
    <w:rsid w:val="0082694D"/>
    <w:rsid w:val="00826C7B"/>
    <w:rsid w:val="00826DD9"/>
    <w:rsid w:val="00826E01"/>
    <w:rsid w:val="00827594"/>
    <w:rsid w:val="008277A8"/>
    <w:rsid w:val="008278B6"/>
    <w:rsid w:val="00827997"/>
    <w:rsid w:val="0083059D"/>
    <w:rsid w:val="008307ED"/>
    <w:rsid w:val="00830825"/>
    <w:rsid w:val="00830B3B"/>
    <w:rsid w:val="00830CBA"/>
    <w:rsid w:val="00830E17"/>
    <w:rsid w:val="0083185A"/>
    <w:rsid w:val="00831AED"/>
    <w:rsid w:val="00831F43"/>
    <w:rsid w:val="0083220B"/>
    <w:rsid w:val="008332EB"/>
    <w:rsid w:val="0083350F"/>
    <w:rsid w:val="00834358"/>
    <w:rsid w:val="00834600"/>
    <w:rsid w:val="008346BD"/>
    <w:rsid w:val="0083483C"/>
    <w:rsid w:val="00834923"/>
    <w:rsid w:val="00834DBE"/>
    <w:rsid w:val="00834E83"/>
    <w:rsid w:val="008359EB"/>
    <w:rsid w:val="00836123"/>
    <w:rsid w:val="00836616"/>
    <w:rsid w:val="008369B1"/>
    <w:rsid w:val="00836B7A"/>
    <w:rsid w:val="008370A4"/>
    <w:rsid w:val="008374F1"/>
    <w:rsid w:val="00837B90"/>
    <w:rsid w:val="00840555"/>
    <w:rsid w:val="008409AA"/>
    <w:rsid w:val="00840C36"/>
    <w:rsid w:val="00840FB8"/>
    <w:rsid w:val="00840FD8"/>
    <w:rsid w:val="008413D9"/>
    <w:rsid w:val="00841A70"/>
    <w:rsid w:val="00842570"/>
    <w:rsid w:val="008427DF"/>
    <w:rsid w:val="00842948"/>
    <w:rsid w:val="00842CDB"/>
    <w:rsid w:val="00842E0C"/>
    <w:rsid w:val="00842E59"/>
    <w:rsid w:val="00843106"/>
    <w:rsid w:val="00843A7A"/>
    <w:rsid w:val="00844378"/>
    <w:rsid w:val="008447F5"/>
    <w:rsid w:val="00844E1E"/>
    <w:rsid w:val="00845857"/>
    <w:rsid w:val="00846292"/>
    <w:rsid w:val="00846906"/>
    <w:rsid w:val="008473FE"/>
    <w:rsid w:val="008478E9"/>
    <w:rsid w:val="0085024D"/>
    <w:rsid w:val="008503DC"/>
    <w:rsid w:val="008506E1"/>
    <w:rsid w:val="00850D5E"/>
    <w:rsid w:val="00850D96"/>
    <w:rsid w:val="00851214"/>
    <w:rsid w:val="00851220"/>
    <w:rsid w:val="0085158F"/>
    <w:rsid w:val="008515EE"/>
    <w:rsid w:val="00851605"/>
    <w:rsid w:val="00851910"/>
    <w:rsid w:val="00851A8E"/>
    <w:rsid w:val="00851BB8"/>
    <w:rsid w:val="00851E5A"/>
    <w:rsid w:val="00851EC7"/>
    <w:rsid w:val="00852047"/>
    <w:rsid w:val="0085208D"/>
    <w:rsid w:val="008527BF"/>
    <w:rsid w:val="008528D3"/>
    <w:rsid w:val="00852982"/>
    <w:rsid w:val="0085324F"/>
    <w:rsid w:val="00853289"/>
    <w:rsid w:val="00853437"/>
    <w:rsid w:val="00853B05"/>
    <w:rsid w:val="00853C20"/>
    <w:rsid w:val="008540E0"/>
    <w:rsid w:val="00854250"/>
    <w:rsid w:val="00854553"/>
    <w:rsid w:val="00854625"/>
    <w:rsid w:val="00855445"/>
    <w:rsid w:val="0085551B"/>
    <w:rsid w:val="008555C8"/>
    <w:rsid w:val="00855A4E"/>
    <w:rsid w:val="00855B86"/>
    <w:rsid w:val="00855CF9"/>
    <w:rsid w:val="00856D47"/>
    <w:rsid w:val="00857030"/>
    <w:rsid w:val="008573BB"/>
    <w:rsid w:val="0085748F"/>
    <w:rsid w:val="00860874"/>
    <w:rsid w:val="00860990"/>
    <w:rsid w:val="008609A3"/>
    <w:rsid w:val="008610D1"/>
    <w:rsid w:val="0086116B"/>
    <w:rsid w:val="008616B0"/>
    <w:rsid w:val="00861968"/>
    <w:rsid w:val="00862008"/>
    <w:rsid w:val="00862720"/>
    <w:rsid w:val="008628C8"/>
    <w:rsid w:val="00862B2A"/>
    <w:rsid w:val="00862FFE"/>
    <w:rsid w:val="008630B9"/>
    <w:rsid w:val="008631F5"/>
    <w:rsid w:val="00863272"/>
    <w:rsid w:val="00863BB1"/>
    <w:rsid w:val="00863E1E"/>
    <w:rsid w:val="00863F37"/>
    <w:rsid w:val="00863FFE"/>
    <w:rsid w:val="0086406B"/>
    <w:rsid w:val="00864AB0"/>
    <w:rsid w:val="00864C8C"/>
    <w:rsid w:val="00864D6F"/>
    <w:rsid w:val="00865120"/>
    <w:rsid w:val="008659FB"/>
    <w:rsid w:val="00865BAD"/>
    <w:rsid w:val="008663EA"/>
    <w:rsid w:val="0086709D"/>
    <w:rsid w:val="00867156"/>
    <w:rsid w:val="00867651"/>
    <w:rsid w:val="008677A5"/>
    <w:rsid w:val="00867B5A"/>
    <w:rsid w:val="00867DD3"/>
    <w:rsid w:val="0087058A"/>
    <w:rsid w:val="0087081E"/>
    <w:rsid w:val="008708AE"/>
    <w:rsid w:val="008709A5"/>
    <w:rsid w:val="00870BFD"/>
    <w:rsid w:val="00870C31"/>
    <w:rsid w:val="00870D3C"/>
    <w:rsid w:val="008712C6"/>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58F6"/>
    <w:rsid w:val="008774A1"/>
    <w:rsid w:val="00877903"/>
    <w:rsid w:val="00877B50"/>
    <w:rsid w:val="00880642"/>
    <w:rsid w:val="00880694"/>
    <w:rsid w:val="00880B86"/>
    <w:rsid w:val="00880EDF"/>
    <w:rsid w:val="008811FD"/>
    <w:rsid w:val="00881622"/>
    <w:rsid w:val="00881A43"/>
    <w:rsid w:val="008827F9"/>
    <w:rsid w:val="00882DE6"/>
    <w:rsid w:val="008832F1"/>
    <w:rsid w:val="00883657"/>
    <w:rsid w:val="008839C9"/>
    <w:rsid w:val="00883A20"/>
    <w:rsid w:val="00883B9B"/>
    <w:rsid w:val="00883D4D"/>
    <w:rsid w:val="008844A7"/>
    <w:rsid w:val="00884554"/>
    <w:rsid w:val="008848AE"/>
    <w:rsid w:val="00884B59"/>
    <w:rsid w:val="00884B63"/>
    <w:rsid w:val="008850BA"/>
    <w:rsid w:val="00885580"/>
    <w:rsid w:val="00885876"/>
    <w:rsid w:val="00885E50"/>
    <w:rsid w:val="00885E81"/>
    <w:rsid w:val="00886185"/>
    <w:rsid w:val="008861D9"/>
    <w:rsid w:val="0088638C"/>
    <w:rsid w:val="00886B34"/>
    <w:rsid w:val="00886EDF"/>
    <w:rsid w:val="008873B4"/>
    <w:rsid w:val="008874CA"/>
    <w:rsid w:val="0088784C"/>
    <w:rsid w:val="00887BA6"/>
    <w:rsid w:val="00887D38"/>
    <w:rsid w:val="008904EA"/>
    <w:rsid w:val="008908E5"/>
    <w:rsid w:val="00891216"/>
    <w:rsid w:val="0089163B"/>
    <w:rsid w:val="00891C88"/>
    <w:rsid w:val="008922FE"/>
    <w:rsid w:val="00892BA0"/>
    <w:rsid w:val="00893037"/>
    <w:rsid w:val="0089335A"/>
    <w:rsid w:val="00893DC1"/>
    <w:rsid w:val="00894B58"/>
    <w:rsid w:val="00894B5F"/>
    <w:rsid w:val="00894C8B"/>
    <w:rsid w:val="00894FDC"/>
    <w:rsid w:val="00895033"/>
    <w:rsid w:val="008957D3"/>
    <w:rsid w:val="00895C4F"/>
    <w:rsid w:val="00896414"/>
    <w:rsid w:val="00896639"/>
    <w:rsid w:val="00896F62"/>
    <w:rsid w:val="0089716F"/>
    <w:rsid w:val="00897A57"/>
    <w:rsid w:val="00897C71"/>
    <w:rsid w:val="00897CB7"/>
    <w:rsid w:val="008A07BC"/>
    <w:rsid w:val="008A0857"/>
    <w:rsid w:val="008A0F18"/>
    <w:rsid w:val="008A0F54"/>
    <w:rsid w:val="008A0FC0"/>
    <w:rsid w:val="008A16F9"/>
    <w:rsid w:val="008A1D3E"/>
    <w:rsid w:val="008A1E6C"/>
    <w:rsid w:val="008A211C"/>
    <w:rsid w:val="008A2781"/>
    <w:rsid w:val="008A2FA0"/>
    <w:rsid w:val="008A3038"/>
    <w:rsid w:val="008A3334"/>
    <w:rsid w:val="008A398A"/>
    <w:rsid w:val="008A3AF9"/>
    <w:rsid w:val="008A4143"/>
    <w:rsid w:val="008A41DE"/>
    <w:rsid w:val="008A461C"/>
    <w:rsid w:val="008A4886"/>
    <w:rsid w:val="008A4B16"/>
    <w:rsid w:val="008A4D63"/>
    <w:rsid w:val="008A4E11"/>
    <w:rsid w:val="008A4E86"/>
    <w:rsid w:val="008A54AE"/>
    <w:rsid w:val="008A5920"/>
    <w:rsid w:val="008A598A"/>
    <w:rsid w:val="008A5F25"/>
    <w:rsid w:val="008A6440"/>
    <w:rsid w:val="008A6AA6"/>
    <w:rsid w:val="008A6D62"/>
    <w:rsid w:val="008A7276"/>
    <w:rsid w:val="008A7BA5"/>
    <w:rsid w:val="008B13E9"/>
    <w:rsid w:val="008B2257"/>
    <w:rsid w:val="008B23A4"/>
    <w:rsid w:val="008B2436"/>
    <w:rsid w:val="008B2D0F"/>
    <w:rsid w:val="008B300B"/>
    <w:rsid w:val="008B3407"/>
    <w:rsid w:val="008B3B51"/>
    <w:rsid w:val="008B3C14"/>
    <w:rsid w:val="008B3FE6"/>
    <w:rsid w:val="008B4057"/>
    <w:rsid w:val="008B4145"/>
    <w:rsid w:val="008B4882"/>
    <w:rsid w:val="008B5071"/>
    <w:rsid w:val="008B5290"/>
    <w:rsid w:val="008B53AC"/>
    <w:rsid w:val="008B549A"/>
    <w:rsid w:val="008B5C63"/>
    <w:rsid w:val="008B5F0E"/>
    <w:rsid w:val="008B6295"/>
    <w:rsid w:val="008B6A40"/>
    <w:rsid w:val="008B6D89"/>
    <w:rsid w:val="008B6E44"/>
    <w:rsid w:val="008B72EC"/>
    <w:rsid w:val="008B7834"/>
    <w:rsid w:val="008C00E8"/>
    <w:rsid w:val="008C07A0"/>
    <w:rsid w:val="008C0A6F"/>
    <w:rsid w:val="008C1605"/>
    <w:rsid w:val="008C22B5"/>
    <w:rsid w:val="008C2689"/>
    <w:rsid w:val="008C2CFD"/>
    <w:rsid w:val="008C343D"/>
    <w:rsid w:val="008C3D78"/>
    <w:rsid w:val="008C3F7A"/>
    <w:rsid w:val="008C3FDC"/>
    <w:rsid w:val="008C4140"/>
    <w:rsid w:val="008C47AD"/>
    <w:rsid w:val="008C485C"/>
    <w:rsid w:val="008C603A"/>
    <w:rsid w:val="008C69FF"/>
    <w:rsid w:val="008C71C8"/>
    <w:rsid w:val="008C7704"/>
    <w:rsid w:val="008C7AA0"/>
    <w:rsid w:val="008C7E87"/>
    <w:rsid w:val="008D0317"/>
    <w:rsid w:val="008D06ED"/>
    <w:rsid w:val="008D167D"/>
    <w:rsid w:val="008D184F"/>
    <w:rsid w:val="008D1CF2"/>
    <w:rsid w:val="008D29B5"/>
    <w:rsid w:val="008D3116"/>
    <w:rsid w:val="008D3164"/>
    <w:rsid w:val="008D3587"/>
    <w:rsid w:val="008D3627"/>
    <w:rsid w:val="008D3B22"/>
    <w:rsid w:val="008D45BD"/>
    <w:rsid w:val="008D492A"/>
    <w:rsid w:val="008D4B58"/>
    <w:rsid w:val="008D4B7F"/>
    <w:rsid w:val="008D4B8A"/>
    <w:rsid w:val="008D5080"/>
    <w:rsid w:val="008D543C"/>
    <w:rsid w:val="008D6541"/>
    <w:rsid w:val="008D669C"/>
    <w:rsid w:val="008D67EC"/>
    <w:rsid w:val="008D698E"/>
    <w:rsid w:val="008D7001"/>
    <w:rsid w:val="008D7897"/>
    <w:rsid w:val="008D7D7B"/>
    <w:rsid w:val="008D7F17"/>
    <w:rsid w:val="008E0F52"/>
    <w:rsid w:val="008E130D"/>
    <w:rsid w:val="008E17B3"/>
    <w:rsid w:val="008E1F0F"/>
    <w:rsid w:val="008E216C"/>
    <w:rsid w:val="008E230E"/>
    <w:rsid w:val="008E2316"/>
    <w:rsid w:val="008E3063"/>
    <w:rsid w:val="008E3316"/>
    <w:rsid w:val="008E34BE"/>
    <w:rsid w:val="008E3AA8"/>
    <w:rsid w:val="008E3E57"/>
    <w:rsid w:val="008E42BB"/>
    <w:rsid w:val="008E42CE"/>
    <w:rsid w:val="008E42F4"/>
    <w:rsid w:val="008E4333"/>
    <w:rsid w:val="008E4804"/>
    <w:rsid w:val="008E4A31"/>
    <w:rsid w:val="008E50A6"/>
    <w:rsid w:val="008E5657"/>
    <w:rsid w:val="008E5E51"/>
    <w:rsid w:val="008E5F29"/>
    <w:rsid w:val="008E668B"/>
    <w:rsid w:val="008E6715"/>
    <w:rsid w:val="008E6ECD"/>
    <w:rsid w:val="008E6F46"/>
    <w:rsid w:val="008E6FCA"/>
    <w:rsid w:val="008E79AC"/>
    <w:rsid w:val="008E7FED"/>
    <w:rsid w:val="008F00DB"/>
    <w:rsid w:val="008F0165"/>
    <w:rsid w:val="008F039D"/>
    <w:rsid w:val="008F04AD"/>
    <w:rsid w:val="008F095C"/>
    <w:rsid w:val="008F09FB"/>
    <w:rsid w:val="008F1252"/>
    <w:rsid w:val="008F1264"/>
    <w:rsid w:val="008F1528"/>
    <w:rsid w:val="008F1BFF"/>
    <w:rsid w:val="008F1DC7"/>
    <w:rsid w:val="008F1E34"/>
    <w:rsid w:val="008F1E80"/>
    <w:rsid w:val="008F202F"/>
    <w:rsid w:val="008F2225"/>
    <w:rsid w:val="008F24CD"/>
    <w:rsid w:val="008F27C8"/>
    <w:rsid w:val="008F2908"/>
    <w:rsid w:val="008F2CC8"/>
    <w:rsid w:val="008F2EB5"/>
    <w:rsid w:val="008F35D4"/>
    <w:rsid w:val="008F47C6"/>
    <w:rsid w:val="008F4CB1"/>
    <w:rsid w:val="008F4CDA"/>
    <w:rsid w:val="008F522B"/>
    <w:rsid w:val="008F565F"/>
    <w:rsid w:val="008F56C0"/>
    <w:rsid w:val="008F5D98"/>
    <w:rsid w:val="008F5E15"/>
    <w:rsid w:val="008F629E"/>
    <w:rsid w:val="008F661B"/>
    <w:rsid w:val="008F6647"/>
    <w:rsid w:val="008F69B4"/>
    <w:rsid w:val="008F700E"/>
    <w:rsid w:val="00900343"/>
    <w:rsid w:val="009006A2"/>
    <w:rsid w:val="0090102B"/>
    <w:rsid w:val="00901448"/>
    <w:rsid w:val="009015E4"/>
    <w:rsid w:val="00901A13"/>
    <w:rsid w:val="00901B05"/>
    <w:rsid w:val="00901C86"/>
    <w:rsid w:val="00902050"/>
    <w:rsid w:val="00902732"/>
    <w:rsid w:val="00902977"/>
    <w:rsid w:val="009030F4"/>
    <w:rsid w:val="009036BC"/>
    <w:rsid w:val="00903D30"/>
    <w:rsid w:val="00904414"/>
    <w:rsid w:val="00904818"/>
    <w:rsid w:val="00904A37"/>
    <w:rsid w:val="00904D03"/>
    <w:rsid w:val="00904EDD"/>
    <w:rsid w:val="00905197"/>
    <w:rsid w:val="009053FC"/>
    <w:rsid w:val="00905C47"/>
    <w:rsid w:val="00905E24"/>
    <w:rsid w:val="009061B1"/>
    <w:rsid w:val="00906379"/>
    <w:rsid w:val="009063BD"/>
    <w:rsid w:val="00906A8C"/>
    <w:rsid w:val="00906C3B"/>
    <w:rsid w:val="00906F8F"/>
    <w:rsid w:val="009075DA"/>
    <w:rsid w:val="009101EA"/>
    <w:rsid w:val="009106B1"/>
    <w:rsid w:val="009106FC"/>
    <w:rsid w:val="009108E5"/>
    <w:rsid w:val="00910977"/>
    <w:rsid w:val="00910DD1"/>
    <w:rsid w:val="009116CF"/>
    <w:rsid w:val="009118BB"/>
    <w:rsid w:val="0091191F"/>
    <w:rsid w:val="00911E7D"/>
    <w:rsid w:val="00912065"/>
    <w:rsid w:val="00912088"/>
    <w:rsid w:val="009120A9"/>
    <w:rsid w:val="009134B6"/>
    <w:rsid w:val="009134C3"/>
    <w:rsid w:val="00913A10"/>
    <w:rsid w:val="009142C5"/>
    <w:rsid w:val="00914D55"/>
    <w:rsid w:val="009150D7"/>
    <w:rsid w:val="0091512D"/>
    <w:rsid w:val="009156FD"/>
    <w:rsid w:val="00915859"/>
    <w:rsid w:val="0091592D"/>
    <w:rsid w:val="00915B81"/>
    <w:rsid w:val="00915D6B"/>
    <w:rsid w:val="009160DF"/>
    <w:rsid w:val="009162C7"/>
    <w:rsid w:val="009168B7"/>
    <w:rsid w:val="00916EC2"/>
    <w:rsid w:val="009213BD"/>
    <w:rsid w:val="00921459"/>
    <w:rsid w:val="0092154D"/>
    <w:rsid w:val="009216BF"/>
    <w:rsid w:val="00921AD0"/>
    <w:rsid w:val="00922C28"/>
    <w:rsid w:val="00922E03"/>
    <w:rsid w:val="00922F13"/>
    <w:rsid w:val="009230A6"/>
    <w:rsid w:val="00923335"/>
    <w:rsid w:val="009236F6"/>
    <w:rsid w:val="00923D7B"/>
    <w:rsid w:val="00923E90"/>
    <w:rsid w:val="00924627"/>
    <w:rsid w:val="009248B4"/>
    <w:rsid w:val="009248F2"/>
    <w:rsid w:val="00924DA4"/>
    <w:rsid w:val="009250A8"/>
    <w:rsid w:val="0092585D"/>
    <w:rsid w:val="00925861"/>
    <w:rsid w:val="00925A22"/>
    <w:rsid w:val="00925BE6"/>
    <w:rsid w:val="00925E2C"/>
    <w:rsid w:val="00926697"/>
    <w:rsid w:val="00926F61"/>
    <w:rsid w:val="00926FA9"/>
    <w:rsid w:val="00926FD8"/>
    <w:rsid w:val="0092748C"/>
    <w:rsid w:val="00927A2D"/>
    <w:rsid w:val="00927B60"/>
    <w:rsid w:val="00927EA4"/>
    <w:rsid w:val="009305A1"/>
    <w:rsid w:val="00930664"/>
    <w:rsid w:val="00930F45"/>
    <w:rsid w:val="009311A0"/>
    <w:rsid w:val="00931212"/>
    <w:rsid w:val="0093123D"/>
    <w:rsid w:val="00931393"/>
    <w:rsid w:val="009329EE"/>
    <w:rsid w:val="00932E2B"/>
    <w:rsid w:val="00933040"/>
    <w:rsid w:val="009330E9"/>
    <w:rsid w:val="00933B9E"/>
    <w:rsid w:val="00934272"/>
    <w:rsid w:val="00934811"/>
    <w:rsid w:val="00934D97"/>
    <w:rsid w:val="009351A2"/>
    <w:rsid w:val="00935D15"/>
    <w:rsid w:val="009364D4"/>
    <w:rsid w:val="00936FB3"/>
    <w:rsid w:val="00937311"/>
    <w:rsid w:val="00937B76"/>
    <w:rsid w:val="00940103"/>
    <w:rsid w:val="00940584"/>
    <w:rsid w:val="00940A25"/>
    <w:rsid w:val="00940B53"/>
    <w:rsid w:val="009411FB"/>
    <w:rsid w:val="0094148B"/>
    <w:rsid w:val="009414A9"/>
    <w:rsid w:val="00941B71"/>
    <w:rsid w:val="00941DF9"/>
    <w:rsid w:val="00941F06"/>
    <w:rsid w:val="009421AD"/>
    <w:rsid w:val="0094221C"/>
    <w:rsid w:val="00942B6B"/>
    <w:rsid w:val="00942C09"/>
    <w:rsid w:val="0094409C"/>
    <w:rsid w:val="00944159"/>
    <w:rsid w:val="009449B2"/>
    <w:rsid w:val="00944A82"/>
    <w:rsid w:val="00944BA5"/>
    <w:rsid w:val="0094525B"/>
    <w:rsid w:val="00945605"/>
    <w:rsid w:val="00945C07"/>
    <w:rsid w:val="00945CF9"/>
    <w:rsid w:val="009464FE"/>
    <w:rsid w:val="009466B1"/>
    <w:rsid w:val="00946C4D"/>
    <w:rsid w:val="00947806"/>
    <w:rsid w:val="00950086"/>
    <w:rsid w:val="0095019A"/>
    <w:rsid w:val="009509B9"/>
    <w:rsid w:val="00950AEB"/>
    <w:rsid w:val="00950D92"/>
    <w:rsid w:val="00950EDF"/>
    <w:rsid w:val="009510F6"/>
    <w:rsid w:val="0095128D"/>
    <w:rsid w:val="0095285B"/>
    <w:rsid w:val="009529E0"/>
    <w:rsid w:val="00952DC3"/>
    <w:rsid w:val="00953234"/>
    <w:rsid w:val="00953FE9"/>
    <w:rsid w:val="00954417"/>
    <w:rsid w:val="0095481C"/>
    <w:rsid w:val="00954907"/>
    <w:rsid w:val="00954E91"/>
    <w:rsid w:val="0095526F"/>
    <w:rsid w:val="00955579"/>
    <w:rsid w:val="00955608"/>
    <w:rsid w:val="0095586C"/>
    <w:rsid w:val="009559EC"/>
    <w:rsid w:val="009567E6"/>
    <w:rsid w:val="00957076"/>
    <w:rsid w:val="00957132"/>
    <w:rsid w:val="0095753C"/>
    <w:rsid w:val="009576FD"/>
    <w:rsid w:val="009578EB"/>
    <w:rsid w:val="009578FF"/>
    <w:rsid w:val="00960446"/>
    <w:rsid w:val="009607A6"/>
    <w:rsid w:val="009607EA"/>
    <w:rsid w:val="00961068"/>
    <w:rsid w:val="009610ED"/>
    <w:rsid w:val="0096191B"/>
    <w:rsid w:val="00961EE9"/>
    <w:rsid w:val="0096237F"/>
    <w:rsid w:val="009628C2"/>
    <w:rsid w:val="00962C2C"/>
    <w:rsid w:val="00963147"/>
    <w:rsid w:val="009633BB"/>
    <w:rsid w:val="00963440"/>
    <w:rsid w:val="00963A36"/>
    <w:rsid w:val="00963B01"/>
    <w:rsid w:val="00964095"/>
    <w:rsid w:val="0096429E"/>
    <w:rsid w:val="009643DA"/>
    <w:rsid w:val="0096485F"/>
    <w:rsid w:val="00964B12"/>
    <w:rsid w:val="00964DD1"/>
    <w:rsid w:val="009652A2"/>
    <w:rsid w:val="0096573B"/>
    <w:rsid w:val="00965902"/>
    <w:rsid w:val="00965C40"/>
    <w:rsid w:val="00966D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0B6"/>
    <w:rsid w:val="00975119"/>
    <w:rsid w:val="00975463"/>
    <w:rsid w:val="00975EBD"/>
    <w:rsid w:val="0097618B"/>
    <w:rsid w:val="009763ED"/>
    <w:rsid w:val="009764ED"/>
    <w:rsid w:val="00976ADE"/>
    <w:rsid w:val="00976F04"/>
    <w:rsid w:val="00977008"/>
    <w:rsid w:val="009777F4"/>
    <w:rsid w:val="00977AD8"/>
    <w:rsid w:val="00977E52"/>
    <w:rsid w:val="00977EC8"/>
    <w:rsid w:val="00980A10"/>
    <w:rsid w:val="00980EDD"/>
    <w:rsid w:val="00981130"/>
    <w:rsid w:val="00981831"/>
    <w:rsid w:val="0098229C"/>
    <w:rsid w:val="0098289D"/>
    <w:rsid w:val="009835E0"/>
    <w:rsid w:val="0098379F"/>
    <w:rsid w:val="00983894"/>
    <w:rsid w:val="00983D46"/>
    <w:rsid w:val="00983DCA"/>
    <w:rsid w:val="00985209"/>
    <w:rsid w:val="00985762"/>
    <w:rsid w:val="00985B75"/>
    <w:rsid w:val="00985EF7"/>
    <w:rsid w:val="00986093"/>
    <w:rsid w:val="00986146"/>
    <w:rsid w:val="00986CF9"/>
    <w:rsid w:val="00986E53"/>
    <w:rsid w:val="00986ED5"/>
    <w:rsid w:val="0098727B"/>
    <w:rsid w:val="00987416"/>
    <w:rsid w:val="009874E4"/>
    <w:rsid w:val="00987F5F"/>
    <w:rsid w:val="0099004C"/>
    <w:rsid w:val="009909B8"/>
    <w:rsid w:val="00990A3E"/>
    <w:rsid w:val="00990C0E"/>
    <w:rsid w:val="00990D75"/>
    <w:rsid w:val="00991093"/>
    <w:rsid w:val="0099129A"/>
    <w:rsid w:val="00991464"/>
    <w:rsid w:val="0099163B"/>
    <w:rsid w:val="00991866"/>
    <w:rsid w:val="0099197B"/>
    <w:rsid w:val="00991AC5"/>
    <w:rsid w:val="00991AD1"/>
    <w:rsid w:val="00991BDE"/>
    <w:rsid w:val="00992343"/>
    <w:rsid w:val="00992935"/>
    <w:rsid w:val="0099383D"/>
    <w:rsid w:val="009938B1"/>
    <w:rsid w:val="00994419"/>
    <w:rsid w:val="009944C1"/>
    <w:rsid w:val="009946B6"/>
    <w:rsid w:val="00994C99"/>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546"/>
    <w:rsid w:val="009A164C"/>
    <w:rsid w:val="009A1781"/>
    <w:rsid w:val="009A1AAC"/>
    <w:rsid w:val="009A1B57"/>
    <w:rsid w:val="009A29F6"/>
    <w:rsid w:val="009A2BB6"/>
    <w:rsid w:val="009A2CB8"/>
    <w:rsid w:val="009A2D8E"/>
    <w:rsid w:val="009A30D7"/>
    <w:rsid w:val="009A30F9"/>
    <w:rsid w:val="009A3789"/>
    <w:rsid w:val="009A3BEC"/>
    <w:rsid w:val="009A42AC"/>
    <w:rsid w:val="009A45A2"/>
    <w:rsid w:val="009A688C"/>
    <w:rsid w:val="009A68C7"/>
    <w:rsid w:val="009A6919"/>
    <w:rsid w:val="009A6AC7"/>
    <w:rsid w:val="009A707C"/>
    <w:rsid w:val="009A7752"/>
    <w:rsid w:val="009A79BA"/>
    <w:rsid w:val="009A7DAB"/>
    <w:rsid w:val="009B0048"/>
    <w:rsid w:val="009B0151"/>
    <w:rsid w:val="009B0408"/>
    <w:rsid w:val="009B0506"/>
    <w:rsid w:val="009B0843"/>
    <w:rsid w:val="009B08E7"/>
    <w:rsid w:val="009B0A74"/>
    <w:rsid w:val="009B0B4C"/>
    <w:rsid w:val="009B0DEE"/>
    <w:rsid w:val="009B1335"/>
    <w:rsid w:val="009B173F"/>
    <w:rsid w:val="009B176D"/>
    <w:rsid w:val="009B1E47"/>
    <w:rsid w:val="009B1E9D"/>
    <w:rsid w:val="009B2CED"/>
    <w:rsid w:val="009B2D2F"/>
    <w:rsid w:val="009B3054"/>
    <w:rsid w:val="009B306E"/>
    <w:rsid w:val="009B335D"/>
    <w:rsid w:val="009B343E"/>
    <w:rsid w:val="009B3582"/>
    <w:rsid w:val="009B3C90"/>
    <w:rsid w:val="009B3CD2"/>
    <w:rsid w:val="009B3D13"/>
    <w:rsid w:val="009B43C2"/>
    <w:rsid w:val="009B4D42"/>
    <w:rsid w:val="009B57A0"/>
    <w:rsid w:val="009B67AA"/>
    <w:rsid w:val="009B6DA6"/>
    <w:rsid w:val="009B74CC"/>
    <w:rsid w:val="009B76E3"/>
    <w:rsid w:val="009B76F9"/>
    <w:rsid w:val="009B79CD"/>
    <w:rsid w:val="009B7A72"/>
    <w:rsid w:val="009B7BB8"/>
    <w:rsid w:val="009B7FA7"/>
    <w:rsid w:val="009C010C"/>
    <w:rsid w:val="009C0D2C"/>
    <w:rsid w:val="009C0E9B"/>
    <w:rsid w:val="009C0F21"/>
    <w:rsid w:val="009C126A"/>
    <w:rsid w:val="009C1450"/>
    <w:rsid w:val="009C1D4C"/>
    <w:rsid w:val="009C2208"/>
    <w:rsid w:val="009C2DD2"/>
    <w:rsid w:val="009C2E9A"/>
    <w:rsid w:val="009C36D8"/>
    <w:rsid w:val="009C38EB"/>
    <w:rsid w:val="009C3982"/>
    <w:rsid w:val="009C3B87"/>
    <w:rsid w:val="009C3BFE"/>
    <w:rsid w:val="009C441F"/>
    <w:rsid w:val="009C46EA"/>
    <w:rsid w:val="009C4A07"/>
    <w:rsid w:val="009C4B8E"/>
    <w:rsid w:val="009C4C42"/>
    <w:rsid w:val="009C50AD"/>
    <w:rsid w:val="009C51D5"/>
    <w:rsid w:val="009C5415"/>
    <w:rsid w:val="009C543C"/>
    <w:rsid w:val="009C5981"/>
    <w:rsid w:val="009C599A"/>
    <w:rsid w:val="009C59CA"/>
    <w:rsid w:val="009C5D30"/>
    <w:rsid w:val="009C5D4C"/>
    <w:rsid w:val="009C5EFF"/>
    <w:rsid w:val="009C6235"/>
    <w:rsid w:val="009C650E"/>
    <w:rsid w:val="009C676A"/>
    <w:rsid w:val="009C6CE8"/>
    <w:rsid w:val="009C70DB"/>
    <w:rsid w:val="009C774A"/>
    <w:rsid w:val="009C7F5B"/>
    <w:rsid w:val="009D03E3"/>
    <w:rsid w:val="009D14A9"/>
    <w:rsid w:val="009D19BC"/>
    <w:rsid w:val="009D1C3F"/>
    <w:rsid w:val="009D1FB7"/>
    <w:rsid w:val="009D2348"/>
    <w:rsid w:val="009D2364"/>
    <w:rsid w:val="009D259F"/>
    <w:rsid w:val="009D2ADE"/>
    <w:rsid w:val="009D2EA8"/>
    <w:rsid w:val="009D2F0C"/>
    <w:rsid w:val="009D3306"/>
    <w:rsid w:val="009D3308"/>
    <w:rsid w:val="009D3578"/>
    <w:rsid w:val="009D3A32"/>
    <w:rsid w:val="009D3A5F"/>
    <w:rsid w:val="009D4F88"/>
    <w:rsid w:val="009D5193"/>
    <w:rsid w:val="009D5C32"/>
    <w:rsid w:val="009D5C56"/>
    <w:rsid w:val="009D6472"/>
    <w:rsid w:val="009D6D06"/>
    <w:rsid w:val="009D6D5A"/>
    <w:rsid w:val="009D7000"/>
    <w:rsid w:val="009D722B"/>
    <w:rsid w:val="009D7622"/>
    <w:rsid w:val="009D79F4"/>
    <w:rsid w:val="009D7ACC"/>
    <w:rsid w:val="009D7D19"/>
    <w:rsid w:val="009E0148"/>
    <w:rsid w:val="009E01F8"/>
    <w:rsid w:val="009E08DE"/>
    <w:rsid w:val="009E0A0C"/>
    <w:rsid w:val="009E126D"/>
    <w:rsid w:val="009E2CDF"/>
    <w:rsid w:val="009E2FAF"/>
    <w:rsid w:val="009E3169"/>
    <w:rsid w:val="009E33D7"/>
    <w:rsid w:val="009E352D"/>
    <w:rsid w:val="009E3CD1"/>
    <w:rsid w:val="009E4762"/>
    <w:rsid w:val="009E4A75"/>
    <w:rsid w:val="009E4DB7"/>
    <w:rsid w:val="009E5520"/>
    <w:rsid w:val="009E5AF5"/>
    <w:rsid w:val="009E5D0B"/>
    <w:rsid w:val="009E5EB5"/>
    <w:rsid w:val="009E7062"/>
    <w:rsid w:val="009E74F0"/>
    <w:rsid w:val="009E7C70"/>
    <w:rsid w:val="009E7F23"/>
    <w:rsid w:val="009F0768"/>
    <w:rsid w:val="009F0BD6"/>
    <w:rsid w:val="009F102A"/>
    <w:rsid w:val="009F151C"/>
    <w:rsid w:val="009F16FD"/>
    <w:rsid w:val="009F1926"/>
    <w:rsid w:val="009F1A05"/>
    <w:rsid w:val="009F2A19"/>
    <w:rsid w:val="009F2B93"/>
    <w:rsid w:val="009F2C74"/>
    <w:rsid w:val="009F2E3E"/>
    <w:rsid w:val="009F2FA8"/>
    <w:rsid w:val="009F416B"/>
    <w:rsid w:val="009F4510"/>
    <w:rsid w:val="009F455D"/>
    <w:rsid w:val="009F4716"/>
    <w:rsid w:val="009F514E"/>
    <w:rsid w:val="009F56E2"/>
    <w:rsid w:val="009F5ECA"/>
    <w:rsid w:val="009F66E8"/>
    <w:rsid w:val="009F70DC"/>
    <w:rsid w:val="009F713B"/>
    <w:rsid w:val="009F7730"/>
    <w:rsid w:val="009F777C"/>
    <w:rsid w:val="009F7867"/>
    <w:rsid w:val="009F7D66"/>
    <w:rsid w:val="00A0054D"/>
    <w:rsid w:val="00A00BD2"/>
    <w:rsid w:val="00A00E56"/>
    <w:rsid w:val="00A01540"/>
    <w:rsid w:val="00A0205C"/>
    <w:rsid w:val="00A027F3"/>
    <w:rsid w:val="00A02BD0"/>
    <w:rsid w:val="00A02CC8"/>
    <w:rsid w:val="00A0363C"/>
    <w:rsid w:val="00A03978"/>
    <w:rsid w:val="00A03A47"/>
    <w:rsid w:val="00A03AB1"/>
    <w:rsid w:val="00A040A5"/>
    <w:rsid w:val="00A042EF"/>
    <w:rsid w:val="00A04C52"/>
    <w:rsid w:val="00A04C97"/>
    <w:rsid w:val="00A04D7E"/>
    <w:rsid w:val="00A0512F"/>
    <w:rsid w:val="00A051D9"/>
    <w:rsid w:val="00A05DF3"/>
    <w:rsid w:val="00A0632B"/>
    <w:rsid w:val="00A06DEF"/>
    <w:rsid w:val="00A07723"/>
    <w:rsid w:val="00A07E08"/>
    <w:rsid w:val="00A07FCC"/>
    <w:rsid w:val="00A10D79"/>
    <w:rsid w:val="00A11535"/>
    <w:rsid w:val="00A11E2F"/>
    <w:rsid w:val="00A11E56"/>
    <w:rsid w:val="00A11F63"/>
    <w:rsid w:val="00A11FFC"/>
    <w:rsid w:val="00A12724"/>
    <w:rsid w:val="00A12798"/>
    <w:rsid w:val="00A128A6"/>
    <w:rsid w:val="00A13933"/>
    <w:rsid w:val="00A13A09"/>
    <w:rsid w:val="00A13B53"/>
    <w:rsid w:val="00A13B7F"/>
    <w:rsid w:val="00A13E1C"/>
    <w:rsid w:val="00A1456E"/>
    <w:rsid w:val="00A153BE"/>
    <w:rsid w:val="00A15DEE"/>
    <w:rsid w:val="00A16025"/>
    <w:rsid w:val="00A1620D"/>
    <w:rsid w:val="00A163C1"/>
    <w:rsid w:val="00A16462"/>
    <w:rsid w:val="00A167B5"/>
    <w:rsid w:val="00A16816"/>
    <w:rsid w:val="00A16C6D"/>
    <w:rsid w:val="00A16C9D"/>
    <w:rsid w:val="00A16DBE"/>
    <w:rsid w:val="00A16E4F"/>
    <w:rsid w:val="00A16FB4"/>
    <w:rsid w:val="00A173AD"/>
    <w:rsid w:val="00A17507"/>
    <w:rsid w:val="00A179E0"/>
    <w:rsid w:val="00A17C4F"/>
    <w:rsid w:val="00A200D4"/>
    <w:rsid w:val="00A20653"/>
    <w:rsid w:val="00A206EE"/>
    <w:rsid w:val="00A20931"/>
    <w:rsid w:val="00A20A39"/>
    <w:rsid w:val="00A20F7A"/>
    <w:rsid w:val="00A21D97"/>
    <w:rsid w:val="00A221F3"/>
    <w:rsid w:val="00A22751"/>
    <w:rsid w:val="00A2314B"/>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509"/>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1F2C"/>
    <w:rsid w:val="00A423E6"/>
    <w:rsid w:val="00A42A3A"/>
    <w:rsid w:val="00A42A85"/>
    <w:rsid w:val="00A42D07"/>
    <w:rsid w:val="00A43B0F"/>
    <w:rsid w:val="00A43B79"/>
    <w:rsid w:val="00A44598"/>
    <w:rsid w:val="00A44852"/>
    <w:rsid w:val="00A4485B"/>
    <w:rsid w:val="00A449A2"/>
    <w:rsid w:val="00A44ABF"/>
    <w:rsid w:val="00A44B43"/>
    <w:rsid w:val="00A4503E"/>
    <w:rsid w:val="00A450C0"/>
    <w:rsid w:val="00A45468"/>
    <w:rsid w:val="00A45A89"/>
    <w:rsid w:val="00A4675E"/>
    <w:rsid w:val="00A46B09"/>
    <w:rsid w:val="00A471A8"/>
    <w:rsid w:val="00A4791B"/>
    <w:rsid w:val="00A50A48"/>
    <w:rsid w:val="00A51180"/>
    <w:rsid w:val="00A51242"/>
    <w:rsid w:val="00A512C9"/>
    <w:rsid w:val="00A514F4"/>
    <w:rsid w:val="00A51522"/>
    <w:rsid w:val="00A51545"/>
    <w:rsid w:val="00A51573"/>
    <w:rsid w:val="00A51A5E"/>
    <w:rsid w:val="00A52895"/>
    <w:rsid w:val="00A52D7D"/>
    <w:rsid w:val="00A52FBF"/>
    <w:rsid w:val="00A534FD"/>
    <w:rsid w:val="00A539A5"/>
    <w:rsid w:val="00A53C03"/>
    <w:rsid w:val="00A53DA0"/>
    <w:rsid w:val="00A5404D"/>
    <w:rsid w:val="00A54407"/>
    <w:rsid w:val="00A555A7"/>
    <w:rsid w:val="00A556EC"/>
    <w:rsid w:val="00A55763"/>
    <w:rsid w:val="00A562B3"/>
    <w:rsid w:val="00A564A3"/>
    <w:rsid w:val="00A56B13"/>
    <w:rsid w:val="00A5765D"/>
    <w:rsid w:val="00A579BD"/>
    <w:rsid w:val="00A607CB"/>
    <w:rsid w:val="00A609B2"/>
    <w:rsid w:val="00A611AF"/>
    <w:rsid w:val="00A611D5"/>
    <w:rsid w:val="00A612C9"/>
    <w:rsid w:val="00A6156F"/>
    <w:rsid w:val="00A615E2"/>
    <w:rsid w:val="00A62390"/>
    <w:rsid w:val="00A62817"/>
    <w:rsid w:val="00A6281F"/>
    <w:rsid w:val="00A62A34"/>
    <w:rsid w:val="00A6351F"/>
    <w:rsid w:val="00A63809"/>
    <w:rsid w:val="00A64278"/>
    <w:rsid w:val="00A645CF"/>
    <w:rsid w:val="00A64A6E"/>
    <w:rsid w:val="00A64C51"/>
    <w:rsid w:val="00A64D1C"/>
    <w:rsid w:val="00A64FA9"/>
    <w:rsid w:val="00A6519F"/>
    <w:rsid w:val="00A65931"/>
    <w:rsid w:val="00A65A70"/>
    <w:rsid w:val="00A65BA6"/>
    <w:rsid w:val="00A6610F"/>
    <w:rsid w:val="00A6638D"/>
    <w:rsid w:val="00A66484"/>
    <w:rsid w:val="00A6665F"/>
    <w:rsid w:val="00A66965"/>
    <w:rsid w:val="00A66BA9"/>
    <w:rsid w:val="00A66F36"/>
    <w:rsid w:val="00A676D9"/>
    <w:rsid w:val="00A677F2"/>
    <w:rsid w:val="00A67EFC"/>
    <w:rsid w:val="00A7031E"/>
    <w:rsid w:val="00A704D0"/>
    <w:rsid w:val="00A70DD6"/>
    <w:rsid w:val="00A7107F"/>
    <w:rsid w:val="00A710A8"/>
    <w:rsid w:val="00A71140"/>
    <w:rsid w:val="00A7116C"/>
    <w:rsid w:val="00A7144D"/>
    <w:rsid w:val="00A7205E"/>
    <w:rsid w:val="00A72904"/>
    <w:rsid w:val="00A72BA6"/>
    <w:rsid w:val="00A731D1"/>
    <w:rsid w:val="00A73F26"/>
    <w:rsid w:val="00A7409E"/>
    <w:rsid w:val="00A74692"/>
    <w:rsid w:val="00A7498F"/>
    <w:rsid w:val="00A74D2F"/>
    <w:rsid w:val="00A74DEA"/>
    <w:rsid w:val="00A74FF9"/>
    <w:rsid w:val="00A75286"/>
    <w:rsid w:val="00A7544D"/>
    <w:rsid w:val="00A75799"/>
    <w:rsid w:val="00A75A52"/>
    <w:rsid w:val="00A7618B"/>
    <w:rsid w:val="00A762DA"/>
    <w:rsid w:val="00A7640B"/>
    <w:rsid w:val="00A773A8"/>
    <w:rsid w:val="00A77477"/>
    <w:rsid w:val="00A7778B"/>
    <w:rsid w:val="00A777BA"/>
    <w:rsid w:val="00A77C8D"/>
    <w:rsid w:val="00A77EAC"/>
    <w:rsid w:val="00A803BC"/>
    <w:rsid w:val="00A80857"/>
    <w:rsid w:val="00A80969"/>
    <w:rsid w:val="00A80D5E"/>
    <w:rsid w:val="00A818C0"/>
    <w:rsid w:val="00A81A58"/>
    <w:rsid w:val="00A8203C"/>
    <w:rsid w:val="00A82B9E"/>
    <w:rsid w:val="00A833A9"/>
    <w:rsid w:val="00A835B3"/>
    <w:rsid w:val="00A838D4"/>
    <w:rsid w:val="00A83C4F"/>
    <w:rsid w:val="00A84C4B"/>
    <w:rsid w:val="00A84D99"/>
    <w:rsid w:val="00A850F1"/>
    <w:rsid w:val="00A85798"/>
    <w:rsid w:val="00A85AE0"/>
    <w:rsid w:val="00A85F30"/>
    <w:rsid w:val="00A8609D"/>
    <w:rsid w:val="00A86AC2"/>
    <w:rsid w:val="00A86B19"/>
    <w:rsid w:val="00A86DA8"/>
    <w:rsid w:val="00A86DE1"/>
    <w:rsid w:val="00A86EA7"/>
    <w:rsid w:val="00A876F5"/>
    <w:rsid w:val="00A87E18"/>
    <w:rsid w:val="00A904CC"/>
    <w:rsid w:val="00A90AF5"/>
    <w:rsid w:val="00A90D55"/>
    <w:rsid w:val="00A91058"/>
    <w:rsid w:val="00A91244"/>
    <w:rsid w:val="00A91764"/>
    <w:rsid w:val="00A91774"/>
    <w:rsid w:val="00A91C7F"/>
    <w:rsid w:val="00A91E3C"/>
    <w:rsid w:val="00A92066"/>
    <w:rsid w:val="00A9224A"/>
    <w:rsid w:val="00A92776"/>
    <w:rsid w:val="00A92B05"/>
    <w:rsid w:val="00A92F3A"/>
    <w:rsid w:val="00A93181"/>
    <w:rsid w:val="00A9349B"/>
    <w:rsid w:val="00A93646"/>
    <w:rsid w:val="00A938E6"/>
    <w:rsid w:val="00A93CCF"/>
    <w:rsid w:val="00A93E14"/>
    <w:rsid w:val="00A945EE"/>
    <w:rsid w:val="00A94E4E"/>
    <w:rsid w:val="00A94FC7"/>
    <w:rsid w:val="00A95093"/>
    <w:rsid w:val="00A95514"/>
    <w:rsid w:val="00A95BD5"/>
    <w:rsid w:val="00A95C53"/>
    <w:rsid w:val="00A96904"/>
    <w:rsid w:val="00A96F78"/>
    <w:rsid w:val="00A97084"/>
    <w:rsid w:val="00A9738B"/>
    <w:rsid w:val="00A979E1"/>
    <w:rsid w:val="00A97FF0"/>
    <w:rsid w:val="00AA01EB"/>
    <w:rsid w:val="00AA0B9E"/>
    <w:rsid w:val="00AA0E7C"/>
    <w:rsid w:val="00AA1087"/>
    <w:rsid w:val="00AA16C1"/>
    <w:rsid w:val="00AA1AD2"/>
    <w:rsid w:val="00AA1EEE"/>
    <w:rsid w:val="00AA22E4"/>
    <w:rsid w:val="00AA247C"/>
    <w:rsid w:val="00AA2527"/>
    <w:rsid w:val="00AA25A9"/>
    <w:rsid w:val="00AA26D9"/>
    <w:rsid w:val="00AA278A"/>
    <w:rsid w:val="00AA2DB5"/>
    <w:rsid w:val="00AA3183"/>
    <w:rsid w:val="00AA35F1"/>
    <w:rsid w:val="00AA36FD"/>
    <w:rsid w:val="00AA3B0A"/>
    <w:rsid w:val="00AA4463"/>
    <w:rsid w:val="00AA4605"/>
    <w:rsid w:val="00AA4661"/>
    <w:rsid w:val="00AA4794"/>
    <w:rsid w:val="00AA4D28"/>
    <w:rsid w:val="00AA4FD5"/>
    <w:rsid w:val="00AA51AD"/>
    <w:rsid w:val="00AA5302"/>
    <w:rsid w:val="00AA5478"/>
    <w:rsid w:val="00AA58F5"/>
    <w:rsid w:val="00AA591E"/>
    <w:rsid w:val="00AA5DF4"/>
    <w:rsid w:val="00AA5FD3"/>
    <w:rsid w:val="00AA65C9"/>
    <w:rsid w:val="00AA66CB"/>
    <w:rsid w:val="00AA67C0"/>
    <w:rsid w:val="00AA69E7"/>
    <w:rsid w:val="00AA6DE1"/>
    <w:rsid w:val="00AA7CDB"/>
    <w:rsid w:val="00AB0A32"/>
    <w:rsid w:val="00AB0B90"/>
    <w:rsid w:val="00AB0E56"/>
    <w:rsid w:val="00AB0ED5"/>
    <w:rsid w:val="00AB18AC"/>
    <w:rsid w:val="00AB1EB7"/>
    <w:rsid w:val="00AB254F"/>
    <w:rsid w:val="00AB3453"/>
    <w:rsid w:val="00AB3A15"/>
    <w:rsid w:val="00AB4029"/>
    <w:rsid w:val="00AB443D"/>
    <w:rsid w:val="00AB47B7"/>
    <w:rsid w:val="00AB4C50"/>
    <w:rsid w:val="00AB4DCD"/>
    <w:rsid w:val="00AB4ECC"/>
    <w:rsid w:val="00AB4F0F"/>
    <w:rsid w:val="00AB51B1"/>
    <w:rsid w:val="00AB5221"/>
    <w:rsid w:val="00AB53E3"/>
    <w:rsid w:val="00AB60E2"/>
    <w:rsid w:val="00AB63DB"/>
    <w:rsid w:val="00AB6601"/>
    <w:rsid w:val="00AB674E"/>
    <w:rsid w:val="00AB6D79"/>
    <w:rsid w:val="00AB709E"/>
    <w:rsid w:val="00AB7330"/>
    <w:rsid w:val="00AB7458"/>
    <w:rsid w:val="00AB7806"/>
    <w:rsid w:val="00AB7AAB"/>
    <w:rsid w:val="00AC02C1"/>
    <w:rsid w:val="00AC03BF"/>
    <w:rsid w:val="00AC0AB6"/>
    <w:rsid w:val="00AC10AD"/>
    <w:rsid w:val="00AC19CD"/>
    <w:rsid w:val="00AC1E55"/>
    <w:rsid w:val="00AC1FF4"/>
    <w:rsid w:val="00AC2007"/>
    <w:rsid w:val="00AC2E10"/>
    <w:rsid w:val="00AC3D06"/>
    <w:rsid w:val="00AC3E0B"/>
    <w:rsid w:val="00AC429F"/>
    <w:rsid w:val="00AC4633"/>
    <w:rsid w:val="00AC527C"/>
    <w:rsid w:val="00AC5526"/>
    <w:rsid w:val="00AC5A23"/>
    <w:rsid w:val="00AC60B4"/>
    <w:rsid w:val="00AC6159"/>
    <w:rsid w:val="00AC662A"/>
    <w:rsid w:val="00AC67B6"/>
    <w:rsid w:val="00AC6986"/>
    <w:rsid w:val="00AC756F"/>
    <w:rsid w:val="00AC7D98"/>
    <w:rsid w:val="00AC7DEF"/>
    <w:rsid w:val="00AD00C5"/>
    <w:rsid w:val="00AD0278"/>
    <w:rsid w:val="00AD04F2"/>
    <w:rsid w:val="00AD07A8"/>
    <w:rsid w:val="00AD095D"/>
    <w:rsid w:val="00AD148A"/>
    <w:rsid w:val="00AD165F"/>
    <w:rsid w:val="00AD1D5F"/>
    <w:rsid w:val="00AD2794"/>
    <w:rsid w:val="00AD2D26"/>
    <w:rsid w:val="00AD2DC5"/>
    <w:rsid w:val="00AD342F"/>
    <w:rsid w:val="00AD3455"/>
    <w:rsid w:val="00AD3C7F"/>
    <w:rsid w:val="00AD3CAD"/>
    <w:rsid w:val="00AD3F7E"/>
    <w:rsid w:val="00AD516D"/>
    <w:rsid w:val="00AD57B8"/>
    <w:rsid w:val="00AD5A99"/>
    <w:rsid w:val="00AD660F"/>
    <w:rsid w:val="00AD69FF"/>
    <w:rsid w:val="00AD700E"/>
    <w:rsid w:val="00AD702B"/>
    <w:rsid w:val="00AD7199"/>
    <w:rsid w:val="00AD72E6"/>
    <w:rsid w:val="00AD737E"/>
    <w:rsid w:val="00AD763A"/>
    <w:rsid w:val="00AD7C95"/>
    <w:rsid w:val="00AD7D3D"/>
    <w:rsid w:val="00AD7FCD"/>
    <w:rsid w:val="00AE0727"/>
    <w:rsid w:val="00AE0768"/>
    <w:rsid w:val="00AE20CA"/>
    <w:rsid w:val="00AE21FA"/>
    <w:rsid w:val="00AE23A6"/>
    <w:rsid w:val="00AE25C9"/>
    <w:rsid w:val="00AE2BED"/>
    <w:rsid w:val="00AE2FAA"/>
    <w:rsid w:val="00AE3B47"/>
    <w:rsid w:val="00AE3DE1"/>
    <w:rsid w:val="00AE4096"/>
    <w:rsid w:val="00AE4307"/>
    <w:rsid w:val="00AE47AC"/>
    <w:rsid w:val="00AE5439"/>
    <w:rsid w:val="00AE5684"/>
    <w:rsid w:val="00AE576F"/>
    <w:rsid w:val="00AE5A72"/>
    <w:rsid w:val="00AE601D"/>
    <w:rsid w:val="00AE61B2"/>
    <w:rsid w:val="00AE653E"/>
    <w:rsid w:val="00AE656A"/>
    <w:rsid w:val="00AE6982"/>
    <w:rsid w:val="00AE78D1"/>
    <w:rsid w:val="00AE7BB8"/>
    <w:rsid w:val="00AE7F89"/>
    <w:rsid w:val="00AF10EC"/>
    <w:rsid w:val="00AF2D54"/>
    <w:rsid w:val="00AF2E52"/>
    <w:rsid w:val="00AF3458"/>
    <w:rsid w:val="00AF3CE1"/>
    <w:rsid w:val="00AF3F7B"/>
    <w:rsid w:val="00AF42B4"/>
    <w:rsid w:val="00AF454F"/>
    <w:rsid w:val="00AF4B8A"/>
    <w:rsid w:val="00AF4F1B"/>
    <w:rsid w:val="00AF5572"/>
    <w:rsid w:val="00AF586B"/>
    <w:rsid w:val="00AF5A2E"/>
    <w:rsid w:val="00AF5EC6"/>
    <w:rsid w:val="00AF69F9"/>
    <w:rsid w:val="00AF6BB9"/>
    <w:rsid w:val="00AF6BC2"/>
    <w:rsid w:val="00AF6C38"/>
    <w:rsid w:val="00AF6E8A"/>
    <w:rsid w:val="00AF7213"/>
    <w:rsid w:val="00AF7771"/>
    <w:rsid w:val="00AF7D92"/>
    <w:rsid w:val="00AF7F41"/>
    <w:rsid w:val="00B006C9"/>
    <w:rsid w:val="00B008EC"/>
    <w:rsid w:val="00B010E0"/>
    <w:rsid w:val="00B011CC"/>
    <w:rsid w:val="00B012C3"/>
    <w:rsid w:val="00B014BF"/>
    <w:rsid w:val="00B01900"/>
    <w:rsid w:val="00B01C53"/>
    <w:rsid w:val="00B0212B"/>
    <w:rsid w:val="00B024C3"/>
    <w:rsid w:val="00B024E4"/>
    <w:rsid w:val="00B0354A"/>
    <w:rsid w:val="00B0395B"/>
    <w:rsid w:val="00B04048"/>
    <w:rsid w:val="00B04246"/>
    <w:rsid w:val="00B04F3D"/>
    <w:rsid w:val="00B05066"/>
    <w:rsid w:val="00B0530D"/>
    <w:rsid w:val="00B05702"/>
    <w:rsid w:val="00B05A27"/>
    <w:rsid w:val="00B05B34"/>
    <w:rsid w:val="00B06537"/>
    <w:rsid w:val="00B06DD9"/>
    <w:rsid w:val="00B06F4B"/>
    <w:rsid w:val="00B07185"/>
    <w:rsid w:val="00B0757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3530"/>
    <w:rsid w:val="00B149E6"/>
    <w:rsid w:val="00B14C1B"/>
    <w:rsid w:val="00B14F2A"/>
    <w:rsid w:val="00B1513F"/>
    <w:rsid w:val="00B15768"/>
    <w:rsid w:val="00B1576B"/>
    <w:rsid w:val="00B15B89"/>
    <w:rsid w:val="00B160A2"/>
    <w:rsid w:val="00B16240"/>
    <w:rsid w:val="00B162E1"/>
    <w:rsid w:val="00B16A11"/>
    <w:rsid w:val="00B1746F"/>
    <w:rsid w:val="00B17A05"/>
    <w:rsid w:val="00B17D9B"/>
    <w:rsid w:val="00B20150"/>
    <w:rsid w:val="00B20492"/>
    <w:rsid w:val="00B20725"/>
    <w:rsid w:val="00B2087E"/>
    <w:rsid w:val="00B209E3"/>
    <w:rsid w:val="00B20A20"/>
    <w:rsid w:val="00B20B11"/>
    <w:rsid w:val="00B20B94"/>
    <w:rsid w:val="00B21CEC"/>
    <w:rsid w:val="00B21E06"/>
    <w:rsid w:val="00B224A1"/>
    <w:rsid w:val="00B23084"/>
    <w:rsid w:val="00B23795"/>
    <w:rsid w:val="00B237C8"/>
    <w:rsid w:val="00B23C77"/>
    <w:rsid w:val="00B23C9B"/>
    <w:rsid w:val="00B2458A"/>
    <w:rsid w:val="00B248D0"/>
    <w:rsid w:val="00B24FC1"/>
    <w:rsid w:val="00B25C7A"/>
    <w:rsid w:val="00B25DC7"/>
    <w:rsid w:val="00B2628E"/>
    <w:rsid w:val="00B264A1"/>
    <w:rsid w:val="00B266B0"/>
    <w:rsid w:val="00B26DB7"/>
    <w:rsid w:val="00B27397"/>
    <w:rsid w:val="00B275C3"/>
    <w:rsid w:val="00B275F6"/>
    <w:rsid w:val="00B27921"/>
    <w:rsid w:val="00B27E5B"/>
    <w:rsid w:val="00B3000E"/>
    <w:rsid w:val="00B3021E"/>
    <w:rsid w:val="00B30363"/>
    <w:rsid w:val="00B307D4"/>
    <w:rsid w:val="00B30D4E"/>
    <w:rsid w:val="00B313D6"/>
    <w:rsid w:val="00B326A8"/>
    <w:rsid w:val="00B3291A"/>
    <w:rsid w:val="00B329EB"/>
    <w:rsid w:val="00B32B5C"/>
    <w:rsid w:val="00B32E79"/>
    <w:rsid w:val="00B32FCD"/>
    <w:rsid w:val="00B33508"/>
    <w:rsid w:val="00B3377E"/>
    <w:rsid w:val="00B33973"/>
    <w:rsid w:val="00B33FC7"/>
    <w:rsid w:val="00B34039"/>
    <w:rsid w:val="00B344D9"/>
    <w:rsid w:val="00B34AD8"/>
    <w:rsid w:val="00B34E63"/>
    <w:rsid w:val="00B34E6C"/>
    <w:rsid w:val="00B3514B"/>
    <w:rsid w:val="00B351A9"/>
    <w:rsid w:val="00B3532E"/>
    <w:rsid w:val="00B355BE"/>
    <w:rsid w:val="00B3570E"/>
    <w:rsid w:val="00B358F7"/>
    <w:rsid w:val="00B35DA4"/>
    <w:rsid w:val="00B35FF6"/>
    <w:rsid w:val="00B364EE"/>
    <w:rsid w:val="00B36AED"/>
    <w:rsid w:val="00B36CAD"/>
    <w:rsid w:val="00B3741C"/>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3BA8"/>
    <w:rsid w:val="00B4441B"/>
    <w:rsid w:val="00B44758"/>
    <w:rsid w:val="00B44E33"/>
    <w:rsid w:val="00B45CE1"/>
    <w:rsid w:val="00B45FBB"/>
    <w:rsid w:val="00B460CD"/>
    <w:rsid w:val="00B462FE"/>
    <w:rsid w:val="00B46633"/>
    <w:rsid w:val="00B46A75"/>
    <w:rsid w:val="00B47092"/>
    <w:rsid w:val="00B470A7"/>
    <w:rsid w:val="00B471A4"/>
    <w:rsid w:val="00B478F6"/>
    <w:rsid w:val="00B47CCE"/>
    <w:rsid w:val="00B500CD"/>
    <w:rsid w:val="00B5109D"/>
    <w:rsid w:val="00B5239C"/>
    <w:rsid w:val="00B525C5"/>
    <w:rsid w:val="00B529C7"/>
    <w:rsid w:val="00B52AF7"/>
    <w:rsid w:val="00B52C07"/>
    <w:rsid w:val="00B52F91"/>
    <w:rsid w:val="00B53259"/>
    <w:rsid w:val="00B535F0"/>
    <w:rsid w:val="00B53893"/>
    <w:rsid w:val="00B54695"/>
    <w:rsid w:val="00B548C2"/>
    <w:rsid w:val="00B54B6A"/>
    <w:rsid w:val="00B54D9E"/>
    <w:rsid w:val="00B55428"/>
    <w:rsid w:val="00B554D8"/>
    <w:rsid w:val="00B55F0D"/>
    <w:rsid w:val="00B561B6"/>
    <w:rsid w:val="00B56278"/>
    <w:rsid w:val="00B570BF"/>
    <w:rsid w:val="00B60471"/>
    <w:rsid w:val="00B60B8F"/>
    <w:rsid w:val="00B60E39"/>
    <w:rsid w:val="00B61206"/>
    <w:rsid w:val="00B618E5"/>
    <w:rsid w:val="00B62250"/>
    <w:rsid w:val="00B625CC"/>
    <w:rsid w:val="00B62EFE"/>
    <w:rsid w:val="00B63337"/>
    <w:rsid w:val="00B633DC"/>
    <w:rsid w:val="00B63592"/>
    <w:rsid w:val="00B6369F"/>
    <w:rsid w:val="00B639D7"/>
    <w:rsid w:val="00B63E3C"/>
    <w:rsid w:val="00B64599"/>
    <w:rsid w:val="00B64AA7"/>
    <w:rsid w:val="00B64D0D"/>
    <w:rsid w:val="00B64E7F"/>
    <w:rsid w:val="00B653A3"/>
    <w:rsid w:val="00B65452"/>
    <w:rsid w:val="00B654E6"/>
    <w:rsid w:val="00B65A30"/>
    <w:rsid w:val="00B66594"/>
    <w:rsid w:val="00B66A42"/>
    <w:rsid w:val="00B66CFE"/>
    <w:rsid w:val="00B66DA3"/>
    <w:rsid w:val="00B67805"/>
    <w:rsid w:val="00B678A3"/>
    <w:rsid w:val="00B67B00"/>
    <w:rsid w:val="00B67DDA"/>
    <w:rsid w:val="00B701FE"/>
    <w:rsid w:val="00B70824"/>
    <w:rsid w:val="00B70D9C"/>
    <w:rsid w:val="00B70F3A"/>
    <w:rsid w:val="00B71855"/>
    <w:rsid w:val="00B71C2C"/>
    <w:rsid w:val="00B71D1E"/>
    <w:rsid w:val="00B721C6"/>
    <w:rsid w:val="00B721CD"/>
    <w:rsid w:val="00B7245E"/>
    <w:rsid w:val="00B7267A"/>
    <w:rsid w:val="00B726FF"/>
    <w:rsid w:val="00B72A5B"/>
    <w:rsid w:val="00B72AA4"/>
    <w:rsid w:val="00B72E52"/>
    <w:rsid w:val="00B735FB"/>
    <w:rsid w:val="00B73CEE"/>
    <w:rsid w:val="00B74755"/>
    <w:rsid w:val="00B7512B"/>
    <w:rsid w:val="00B75454"/>
    <w:rsid w:val="00B75FA8"/>
    <w:rsid w:val="00B76BCD"/>
    <w:rsid w:val="00B76EE9"/>
    <w:rsid w:val="00B7710B"/>
    <w:rsid w:val="00B77231"/>
    <w:rsid w:val="00B77880"/>
    <w:rsid w:val="00B77B84"/>
    <w:rsid w:val="00B80D90"/>
    <w:rsid w:val="00B80E42"/>
    <w:rsid w:val="00B81A7B"/>
    <w:rsid w:val="00B81E7F"/>
    <w:rsid w:val="00B82613"/>
    <w:rsid w:val="00B826B1"/>
    <w:rsid w:val="00B82756"/>
    <w:rsid w:val="00B828B5"/>
    <w:rsid w:val="00B82ED8"/>
    <w:rsid w:val="00B82ED9"/>
    <w:rsid w:val="00B83E1B"/>
    <w:rsid w:val="00B845D0"/>
    <w:rsid w:val="00B84A80"/>
    <w:rsid w:val="00B84AB9"/>
    <w:rsid w:val="00B84E9C"/>
    <w:rsid w:val="00B85522"/>
    <w:rsid w:val="00B86333"/>
    <w:rsid w:val="00B87373"/>
    <w:rsid w:val="00B87378"/>
    <w:rsid w:val="00B878EE"/>
    <w:rsid w:val="00B878FA"/>
    <w:rsid w:val="00B907C1"/>
    <w:rsid w:val="00B90E2A"/>
    <w:rsid w:val="00B90F2A"/>
    <w:rsid w:val="00B91730"/>
    <w:rsid w:val="00B9198D"/>
    <w:rsid w:val="00B9222C"/>
    <w:rsid w:val="00B925DD"/>
    <w:rsid w:val="00B929C6"/>
    <w:rsid w:val="00B929D2"/>
    <w:rsid w:val="00B92D25"/>
    <w:rsid w:val="00B93008"/>
    <w:rsid w:val="00B93175"/>
    <w:rsid w:val="00B93E59"/>
    <w:rsid w:val="00B9406D"/>
    <w:rsid w:val="00B94850"/>
    <w:rsid w:val="00B9499E"/>
    <w:rsid w:val="00B94A39"/>
    <w:rsid w:val="00B94BA7"/>
    <w:rsid w:val="00B94E0E"/>
    <w:rsid w:val="00B953BB"/>
    <w:rsid w:val="00B95C27"/>
    <w:rsid w:val="00B963D8"/>
    <w:rsid w:val="00B96413"/>
    <w:rsid w:val="00B96B68"/>
    <w:rsid w:val="00B9745E"/>
    <w:rsid w:val="00B97CA3"/>
    <w:rsid w:val="00B97E0D"/>
    <w:rsid w:val="00BA07A0"/>
    <w:rsid w:val="00BA0B4D"/>
    <w:rsid w:val="00BA0F8F"/>
    <w:rsid w:val="00BA1104"/>
    <w:rsid w:val="00BA1167"/>
    <w:rsid w:val="00BA1609"/>
    <w:rsid w:val="00BA1872"/>
    <w:rsid w:val="00BA1913"/>
    <w:rsid w:val="00BA1935"/>
    <w:rsid w:val="00BA2862"/>
    <w:rsid w:val="00BA2BC9"/>
    <w:rsid w:val="00BA31D8"/>
    <w:rsid w:val="00BA3D8A"/>
    <w:rsid w:val="00BA3E70"/>
    <w:rsid w:val="00BA4641"/>
    <w:rsid w:val="00BA4A54"/>
    <w:rsid w:val="00BA5DE5"/>
    <w:rsid w:val="00BA605A"/>
    <w:rsid w:val="00BA60CA"/>
    <w:rsid w:val="00BA66D5"/>
    <w:rsid w:val="00BA6B40"/>
    <w:rsid w:val="00BA7205"/>
    <w:rsid w:val="00BA7645"/>
    <w:rsid w:val="00BA76A9"/>
    <w:rsid w:val="00BB0595"/>
    <w:rsid w:val="00BB0949"/>
    <w:rsid w:val="00BB1B47"/>
    <w:rsid w:val="00BB1CFD"/>
    <w:rsid w:val="00BB1E54"/>
    <w:rsid w:val="00BB24D5"/>
    <w:rsid w:val="00BB254C"/>
    <w:rsid w:val="00BB2B7E"/>
    <w:rsid w:val="00BB2F36"/>
    <w:rsid w:val="00BB3386"/>
    <w:rsid w:val="00BB37D8"/>
    <w:rsid w:val="00BB38A4"/>
    <w:rsid w:val="00BB3E2B"/>
    <w:rsid w:val="00BB4315"/>
    <w:rsid w:val="00BB4727"/>
    <w:rsid w:val="00BB4EA2"/>
    <w:rsid w:val="00BB4FBA"/>
    <w:rsid w:val="00BB5180"/>
    <w:rsid w:val="00BB54C5"/>
    <w:rsid w:val="00BB55D8"/>
    <w:rsid w:val="00BB569F"/>
    <w:rsid w:val="00BB56FC"/>
    <w:rsid w:val="00BB5AEA"/>
    <w:rsid w:val="00BB5C4B"/>
    <w:rsid w:val="00BB5CDE"/>
    <w:rsid w:val="00BB5D1C"/>
    <w:rsid w:val="00BB6552"/>
    <w:rsid w:val="00BB65E0"/>
    <w:rsid w:val="00BB69EF"/>
    <w:rsid w:val="00BB6B9B"/>
    <w:rsid w:val="00BB6FE1"/>
    <w:rsid w:val="00BB72D3"/>
    <w:rsid w:val="00BB754F"/>
    <w:rsid w:val="00BB75E7"/>
    <w:rsid w:val="00BC0006"/>
    <w:rsid w:val="00BC0058"/>
    <w:rsid w:val="00BC07D4"/>
    <w:rsid w:val="00BC0A5D"/>
    <w:rsid w:val="00BC0BAB"/>
    <w:rsid w:val="00BC0BE3"/>
    <w:rsid w:val="00BC1AD9"/>
    <w:rsid w:val="00BC1DA0"/>
    <w:rsid w:val="00BC1E21"/>
    <w:rsid w:val="00BC2396"/>
    <w:rsid w:val="00BC2415"/>
    <w:rsid w:val="00BC26B6"/>
    <w:rsid w:val="00BC2DCF"/>
    <w:rsid w:val="00BC3257"/>
    <w:rsid w:val="00BC32E7"/>
    <w:rsid w:val="00BC4F81"/>
    <w:rsid w:val="00BC5193"/>
    <w:rsid w:val="00BC5670"/>
    <w:rsid w:val="00BC58B9"/>
    <w:rsid w:val="00BC5DEA"/>
    <w:rsid w:val="00BC6045"/>
    <w:rsid w:val="00BC6921"/>
    <w:rsid w:val="00BC6AF8"/>
    <w:rsid w:val="00BC6F8B"/>
    <w:rsid w:val="00BC765C"/>
    <w:rsid w:val="00BC7FB5"/>
    <w:rsid w:val="00BD00DB"/>
    <w:rsid w:val="00BD0454"/>
    <w:rsid w:val="00BD07C3"/>
    <w:rsid w:val="00BD0D08"/>
    <w:rsid w:val="00BD0D86"/>
    <w:rsid w:val="00BD194A"/>
    <w:rsid w:val="00BD211D"/>
    <w:rsid w:val="00BD28DD"/>
    <w:rsid w:val="00BD2A02"/>
    <w:rsid w:val="00BD2F13"/>
    <w:rsid w:val="00BD3056"/>
    <w:rsid w:val="00BD3763"/>
    <w:rsid w:val="00BD3846"/>
    <w:rsid w:val="00BD3E68"/>
    <w:rsid w:val="00BD3F34"/>
    <w:rsid w:val="00BD4748"/>
    <w:rsid w:val="00BD48AC"/>
    <w:rsid w:val="00BD4C09"/>
    <w:rsid w:val="00BD4E05"/>
    <w:rsid w:val="00BD4E4A"/>
    <w:rsid w:val="00BD537A"/>
    <w:rsid w:val="00BD55CA"/>
    <w:rsid w:val="00BD5751"/>
    <w:rsid w:val="00BD57C3"/>
    <w:rsid w:val="00BD5833"/>
    <w:rsid w:val="00BD588E"/>
    <w:rsid w:val="00BD598A"/>
    <w:rsid w:val="00BD5C7A"/>
    <w:rsid w:val="00BD6C50"/>
    <w:rsid w:val="00BD6DA2"/>
    <w:rsid w:val="00BD723F"/>
    <w:rsid w:val="00BD73E7"/>
    <w:rsid w:val="00BD75B4"/>
    <w:rsid w:val="00BD7D14"/>
    <w:rsid w:val="00BE02B4"/>
    <w:rsid w:val="00BE0830"/>
    <w:rsid w:val="00BE134C"/>
    <w:rsid w:val="00BE1BB3"/>
    <w:rsid w:val="00BE1D09"/>
    <w:rsid w:val="00BE2054"/>
    <w:rsid w:val="00BE23F8"/>
    <w:rsid w:val="00BE2503"/>
    <w:rsid w:val="00BE28C1"/>
    <w:rsid w:val="00BE2FDF"/>
    <w:rsid w:val="00BE3492"/>
    <w:rsid w:val="00BE3B62"/>
    <w:rsid w:val="00BE457B"/>
    <w:rsid w:val="00BE4A6F"/>
    <w:rsid w:val="00BE4ADA"/>
    <w:rsid w:val="00BE4EC9"/>
    <w:rsid w:val="00BE61D5"/>
    <w:rsid w:val="00BE631E"/>
    <w:rsid w:val="00BE6BEC"/>
    <w:rsid w:val="00BE6F88"/>
    <w:rsid w:val="00BF0CCF"/>
    <w:rsid w:val="00BF0FC5"/>
    <w:rsid w:val="00BF1034"/>
    <w:rsid w:val="00BF10BC"/>
    <w:rsid w:val="00BF19CA"/>
    <w:rsid w:val="00BF1C6E"/>
    <w:rsid w:val="00BF1E13"/>
    <w:rsid w:val="00BF1F73"/>
    <w:rsid w:val="00BF20EC"/>
    <w:rsid w:val="00BF21AC"/>
    <w:rsid w:val="00BF278C"/>
    <w:rsid w:val="00BF2E53"/>
    <w:rsid w:val="00BF2E6C"/>
    <w:rsid w:val="00BF31EF"/>
    <w:rsid w:val="00BF352A"/>
    <w:rsid w:val="00BF3669"/>
    <w:rsid w:val="00BF39D2"/>
    <w:rsid w:val="00BF3C0D"/>
    <w:rsid w:val="00BF4054"/>
    <w:rsid w:val="00BF4131"/>
    <w:rsid w:val="00BF46C0"/>
    <w:rsid w:val="00BF46DB"/>
    <w:rsid w:val="00BF4B8A"/>
    <w:rsid w:val="00BF4BC7"/>
    <w:rsid w:val="00BF4EF6"/>
    <w:rsid w:val="00BF4F0D"/>
    <w:rsid w:val="00BF5545"/>
    <w:rsid w:val="00BF5E37"/>
    <w:rsid w:val="00BF5EAA"/>
    <w:rsid w:val="00BF6252"/>
    <w:rsid w:val="00BF6353"/>
    <w:rsid w:val="00BF643E"/>
    <w:rsid w:val="00BF6537"/>
    <w:rsid w:val="00BF6774"/>
    <w:rsid w:val="00BF6B52"/>
    <w:rsid w:val="00BF711C"/>
    <w:rsid w:val="00BF748E"/>
    <w:rsid w:val="00BF7646"/>
    <w:rsid w:val="00BF77F1"/>
    <w:rsid w:val="00BF789B"/>
    <w:rsid w:val="00BF7CAD"/>
    <w:rsid w:val="00BF7F1F"/>
    <w:rsid w:val="00C0087F"/>
    <w:rsid w:val="00C008EE"/>
    <w:rsid w:val="00C00D82"/>
    <w:rsid w:val="00C010A6"/>
    <w:rsid w:val="00C01E28"/>
    <w:rsid w:val="00C0210A"/>
    <w:rsid w:val="00C0316D"/>
    <w:rsid w:val="00C03309"/>
    <w:rsid w:val="00C036EE"/>
    <w:rsid w:val="00C037E0"/>
    <w:rsid w:val="00C03E0C"/>
    <w:rsid w:val="00C04FA9"/>
    <w:rsid w:val="00C05759"/>
    <w:rsid w:val="00C05C21"/>
    <w:rsid w:val="00C06067"/>
    <w:rsid w:val="00C061B5"/>
    <w:rsid w:val="00C06459"/>
    <w:rsid w:val="00C06634"/>
    <w:rsid w:val="00C06804"/>
    <w:rsid w:val="00C072FE"/>
    <w:rsid w:val="00C07AE5"/>
    <w:rsid w:val="00C07B1C"/>
    <w:rsid w:val="00C07FA0"/>
    <w:rsid w:val="00C10748"/>
    <w:rsid w:val="00C10A3E"/>
    <w:rsid w:val="00C1140A"/>
    <w:rsid w:val="00C11ADE"/>
    <w:rsid w:val="00C12039"/>
    <w:rsid w:val="00C12142"/>
    <w:rsid w:val="00C126E0"/>
    <w:rsid w:val="00C128BC"/>
    <w:rsid w:val="00C12E39"/>
    <w:rsid w:val="00C12E44"/>
    <w:rsid w:val="00C133DA"/>
    <w:rsid w:val="00C13623"/>
    <w:rsid w:val="00C13A30"/>
    <w:rsid w:val="00C13B6E"/>
    <w:rsid w:val="00C13D47"/>
    <w:rsid w:val="00C14164"/>
    <w:rsid w:val="00C14C53"/>
    <w:rsid w:val="00C15977"/>
    <w:rsid w:val="00C159AF"/>
    <w:rsid w:val="00C15A7D"/>
    <w:rsid w:val="00C15BEC"/>
    <w:rsid w:val="00C15D00"/>
    <w:rsid w:val="00C15D8E"/>
    <w:rsid w:val="00C15E7D"/>
    <w:rsid w:val="00C15F7E"/>
    <w:rsid w:val="00C16ABF"/>
    <w:rsid w:val="00C16DD6"/>
    <w:rsid w:val="00C17012"/>
    <w:rsid w:val="00C172F1"/>
    <w:rsid w:val="00C17328"/>
    <w:rsid w:val="00C178FB"/>
    <w:rsid w:val="00C1796A"/>
    <w:rsid w:val="00C179CF"/>
    <w:rsid w:val="00C17DF9"/>
    <w:rsid w:val="00C17EC3"/>
    <w:rsid w:val="00C201EB"/>
    <w:rsid w:val="00C20ACC"/>
    <w:rsid w:val="00C21DA6"/>
    <w:rsid w:val="00C22763"/>
    <w:rsid w:val="00C22B28"/>
    <w:rsid w:val="00C22DF0"/>
    <w:rsid w:val="00C22FD6"/>
    <w:rsid w:val="00C2377F"/>
    <w:rsid w:val="00C23910"/>
    <w:rsid w:val="00C24A32"/>
    <w:rsid w:val="00C257B7"/>
    <w:rsid w:val="00C26615"/>
    <w:rsid w:val="00C270CE"/>
    <w:rsid w:val="00C272E8"/>
    <w:rsid w:val="00C27B6C"/>
    <w:rsid w:val="00C301A9"/>
    <w:rsid w:val="00C305A5"/>
    <w:rsid w:val="00C30783"/>
    <w:rsid w:val="00C30ABC"/>
    <w:rsid w:val="00C30B2F"/>
    <w:rsid w:val="00C30B60"/>
    <w:rsid w:val="00C31E08"/>
    <w:rsid w:val="00C31E74"/>
    <w:rsid w:val="00C31FAA"/>
    <w:rsid w:val="00C32190"/>
    <w:rsid w:val="00C3297E"/>
    <w:rsid w:val="00C33149"/>
    <w:rsid w:val="00C33359"/>
    <w:rsid w:val="00C33499"/>
    <w:rsid w:val="00C33D22"/>
    <w:rsid w:val="00C34599"/>
    <w:rsid w:val="00C346B9"/>
    <w:rsid w:val="00C348D6"/>
    <w:rsid w:val="00C3504C"/>
    <w:rsid w:val="00C35085"/>
    <w:rsid w:val="00C3579C"/>
    <w:rsid w:val="00C3583A"/>
    <w:rsid w:val="00C3614C"/>
    <w:rsid w:val="00C365E7"/>
    <w:rsid w:val="00C36D01"/>
    <w:rsid w:val="00C36DAB"/>
    <w:rsid w:val="00C36DD2"/>
    <w:rsid w:val="00C36E34"/>
    <w:rsid w:val="00C36F12"/>
    <w:rsid w:val="00C37BDE"/>
    <w:rsid w:val="00C40388"/>
    <w:rsid w:val="00C40395"/>
    <w:rsid w:val="00C404D7"/>
    <w:rsid w:val="00C404EE"/>
    <w:rsid w:val="00C40744"/>
    <w:rsid w:val="00C40C58"/>
    <w:rsid w:val="00C4171B"/>
    <w:rsid w:val="00C41922"/>
    <w:rsid w:val="00C41A1E"/>
    <w:rsid w:val="00C42689"/>
    <w:rsid w:val="00C42988"/>
    <w:rsid w:val="00C42BD4"/>
    <w:rsid w:val="00C43703"/>
    <w:rsid w:val="00C437D9"/>
    <w:rsid w:val="00C43ED2"/>
    <w:rsid w:val="00C43FF0"/>
    <w:rsid w:val="00C44124"/>
    <w:rsid w:val="00C44641"/>
    <w:rsid w:val="00C44BDA"/>
    <w:rsid w:val="00C44EE0"/>
    <w:rsid w:val="00C45EF5"/>
    <w:rsid w:val="00C461BD"/>
    <w:rsid w:val="00C4641B"/>
    <w:rsid w:val="00C46B7E"/>
    <w:rsid w:val="00C46B96"/>
    <w:rsid w:val="00C474D6"/>
    <w:rsid w:val="00C47538"/>
    <w:rsid w:val="00C47748"/>
    <w:rsid w:val="00C4792C"/>
    <w:rsid w:val="00C47939"/>
    <w:rsid w:val="00C5099B"/>
    <w:rsid w:val="00C50A4E"/>
    <w:rsid w:val="00C51C37"/>
    <w:rsid w:val="00C51E57"/>
    <w:rsid w:val="00C520B1"/>
    <w:rsid w:val="00C522D6"/>
    <w:rsid w:val="00C52695"/>
    <w:rsid w:val="00C52742"/>
    <w:rsid w:val="00C52C52"/>
    <w:rsid w:val="00C52F40"/>
    <w:rsid w:val="00C53EFC"/>
    <w:rsid w:val="00C54020"/>
    <w:rsid w:val="00C5406F"/>
    <w:rsid w:val="00C54252"/>
    <w:rsid w:val="00C545C5"/>
    <w:rsid w:val="00C54817"/>
    <w:rsid w:val="00C54895"/>
    <w:rsid w:val="00C54F35"/>
    <w:rsid w:val="00C55566"/>
    <w:rsid w:val="00C55AB8"/>
    <w:rsid w:val="00C56861"/>
    <w:rsid w:val="00C568BB"/>
    <w:rsid w:val="00C57A01"/>
    <w:rsid w:val="00C57A2D"/>
    <w:rsid w:val="00C57A5A"/>
    <w:rsid w:val="00C606D2"/>
    <w:rsid w:val="00C60B07"/>
    <w:rsid w:val="00C60BC0"/>
    <w:rsid w:val="00C610D0"/>
    <w:rsid w:val="00C61D4B"/>
    <w:rsid w:val="00C6250E"/>
    <w:rsid w:val="00C625B3"/>
    <w:rsid w:val="00C6260B"/>
    <w:rsid w:val="00C6280C"/>
    <w:rsid w:val="00C6293B"/>
    <w:rsid w:val="00C62B0A"/>
    <w:rsid w:val="00C63C52"/>
    <w:rsid w:val="00C63F08"/>
    <w:rsid w:val="00C641B1"/>
    <w:rsid w:val="00C645DF"/>
    <w:rsid w:val="00C650EA"/>
    <w:rsid w:val="00C6520E"/>
    <w:rsid w:val="00C6528C"/>
    <w:rsid w:val="00C65297"/>
    <w:rsid w:val="00C65572"/>
    <w:rsid w:val="00C657C2"/>
    <w:rsid w:val="00C661E8"/>
    <w:rsid w:val="00C666BC"/>
    <w:rsid w:val="00C668CA"/>
    <w:rsid w:val="00C6778A"/>
    <w:rsid w:val="00C678ED"/>
    <w:rsid w:val="00C67D21"/>
    <w:rsid w:val="00C67E9C"/>
    <w:rsid w:val="00C70084"/>
    <w:rsid w:val="00C70467"/>
    <w:rsid w:val="00C7059D"/>
    <w:rsid w:val="00C7090B"/>
    <w:rsid w:val="00C713BE"/>
    <w:rsid w:val="00C71483"/>
    <w:rsid w:val="00C7162A"/>
    <w:rsid w:val="00C71DE4"/>
    <w:rsid w:val="00C71EBE"/>
    <w:rsid w:val="00C7235B"/>
    <w:rsid w:val="00C72403"/>
    <w:rsid w:val="00C72746"/>
    <w:rsid w:val="00C72E18"/>
    <w:rsid w:val="00C731AD"/>
    <w:rsid w:val="00C73725"/>
    <w:rsid w:val="00C7380B"/>
    <w:rsid w:val="00C73C34"/>
    <w:rsid w:val="00C74286"/>
    <w:rsid w:val="00C742F6"/>
    <w:rsid w:val="00C74421"/>
    <w:rsid w:val="00C749DC"/>
    <w:rsid w:val="00C74A9E"/>
    <w:rsid w:val="00C75F2F"/>
    <w:rsid w:val="00C75FEE"/>
    <w:rsid w:val="00C760D2"/>
    <w:rsid w:val="00C76F1D"/>
    <w:rsid w:val="00C771B5"/>
    <w:rsid w:val="00C77937"/>
    <w:rsid w:val="00C77CA4"/>
    <w:rsid w:val="00C77D26"/>
    <w:rsid w:val="00C80BDF"/>
    <w:rsid w:val="00C80EF2"/>
    <w:rsid w:val="00C8112B"/>
    <w:rsid w:val="00C815DF"/>
    <w:rsid w:val="00C81819"/>
    <w:rsid w:val="00C826FA"/>
    <w:rsid w:val="00C8293B"/>
    <w:rsid w:val="00C82BE4"/>
    <w:rsid w:val="00C82FEE"/>
    <w:rsid w:val="00C84CD5"/>
    <w:rsid w:val="00C84D39"/>
    <w:rsid w:val="00C85277"/>
    <w:rsid w:val="00C85806"/>
    <w:rsid w:val="00C85BCA"/>
    <w:rsid w:val="00C85D76"/>
    <w:rsid w:val="00C8624E"/>
    <w:rsid w:val="00C86766"/>
    <w:rsid w:val="00C8728E"/>
    <w:rsid w:val="00C873AC"/>
    <w:rsid w:val="00C875B2"/>
    <w:rsid w:val="00C875B8"/>
    <w:rsid w:val="00C87B1F"/>
    <w:rsid w:val="00C87DA6"/>
    <w:rsid w:val="00C9046D"/>
    <w:rsid w:val="00C90806"/>
    <w:rsid w:val="00C90992"/>
    <w:rsid w:val="00C90B01"/>
    <w:rsid w:val="00C90CB5"/>
    <w:rsid w:val="00C91857"/>
    <w:rsid w:val="00C91E04"/>
    <w:rsid w:val="00C9213B"/>
    <w:rsid w:val="00C924AE"/>
    <w:rsid w:val="00C9257D"/>
    <w:rsid w:val="00C93068"/>
    <w:rsid w:val="00C9319D"/>
    <w:rsid w:val="00C93462"/>
    <w:rsid w:val="00C93BC6"/>
    <w:rsid w:val="00C94157"/>
    <w:rsid w:val="00C94384"/>
    <w:rsid w:val="00C94A34"/>
    <w:rsid w:val="00C94A6B"/>
    <w:rsid w:val="00C94C2B"/>
    <w:rsid w:val="00C94F73"/>
    <w:rsid w:val="00C953E1"/>
    <w:rsid w:val="00C95609"/>
    <w:rsid w:val="00C96520"/>
    <w:rsid w:val="00C96893"/>
    <w:rsid w:val="00C96F79"/>
    <w:rsid w:val="00C97CC2"/>
    <w:rsid w:val="00C97CF9"/>
    <w:rsid w:val="00CA0649"/>
    <w:rsid w:val="00CA1066"/>
    <w:rsid w:val="00CA17DD"/>
    <w:rsid w:val="00CA1863"/>
    <w:rsid w:val="00CA1941"/>
    <w:rsid w:val="00CA209E"/>
    <w:rsid w:val="00CA2225"/>
    <w:rsid w:val="00CA264C"/>
    <w:rsid w:val="00CA26CE"/>
    <w:rsid w:val="00CA2723"/>
    <w:rsid w:val="00CA3386"/>
    <w:rsid w:val="00CA391D"/>
    <w:rsid w:val="00CA3ACD"/>
    <w:rsid w:val="00CA4C7E"/>
    <w:rsid w:val="00CA4F74"/>
    <w:rsid w:val="00CA4F8B"/>
    <w:rsid w:val="00CA5445"/>
    <w:rsid w:val="00CA5E2F"/>
    <w:rsid w:val="00CA5F73"/>
    <w:rsid w:val="00CA6648"/>
    <w:rsid w:val="00CA688C"/>
    <w:rsid w:val="00CA6995"/>
    <w:rsid w:val="00CA6F78"/>
    <w:rsid w:val="00CA70CE"/>
    <w:rsid w:val="00CA74D1"/>
    <w:rsid w:val="00CA7966"/>
    <w:rsid w:val="00CB0007"/>
    <w:rsid w:val="00CB0396"/>
    <w:rsid w:val="00CB07FE"/>
    <w:rsid w:val="00CB09DA"/>
    <w:rsid w:val="00CB0BD9"/>
    <w:rsid w:val="00CB1163"/>
    <w:rsid w:val="00CB12C3"/>
    <w:rsid w:val="00CB1CAC"/>
    <w:rsid w:val="00CB1DE8"/>
    <w:rsid w:val="00CB1E3B"/>
    <w:rsid w:val="00CB1F1D"/>
    <w:rsid w:val="00CB2033"/>
    <w:rsid w:val="00CB20B8"/>
    <w:rsid w:val="00CB2E85"/>
    <w:rsid w:val="00CB33C5"/>
    <w:rsid w:val="00CB46EE"/>
    <w:rsid w:val="00CB4DDC"/>
    <w:rsid w:val="00CB5088"/>
    <w:rsid w:val="00CB5484"/>
    <w:rsid w:val="00CB6508"/>
    <w:rsid w:val="00CB6795"/>
    <w:rsid w:val="00CB69E8"/>
    <w:rsid w:val="00CB71F8"/>
    <w:rsid w:val="00CB754A"/>
    <w:rsid w:val="00CB795E"/>
    <w:rsid w:val="00CB7BE5"/>
    <w:rsid w:val="00CC05D6"/>
    <w:rsid w:val="00CC180A"/>
    <w:rsid w:val="00CC23EB"/>
    <w:rsid w:val="00CC2652"/>
    <w:rsid w:val="00CC26DB"/>
    <w:rsid w:val="00CC28D5"/>
    <w:rsid w:val="00CC2A98"/>
    <w:rsid w:val="00CC300C"/>
    <w:rsid w:val="00CC349A"/>
    <w:rsid w:val="00CC35AE"/>
    <w:rsid w:val="00CC3ADE"/>
    <w:rsid w:val="00CC3DAA"/>
    <w:rsid w:val="00CC48EF"/>
    <w:rsid w:val="00CC4ACE"/>
    <w:rsid w:val="00CC4C2C"/>
    <w:rsid w:val="00CC5057"/>
    <w:rsid w:val="00CC54FB"/>
    <w:rsid w:val="00CC578E"/>
    <w:rsid w:val="00CC57B9"/>
    <w:rsid w:val="00CC5A9E"/>
    <w:rsid w:val="00CC6D1C"/>
    <w:rsid w:val="00CC70FC"/>
    <w:rsid w:val="00CC73A9"/>
    <w:rsid w:val="00CC74B7"/>
    <w:rsid w:val="00CD078F"/>
    <w:rsid w:val="00CD0889"/>
    <w:rsid w:val="00CD0A0B"/>
    <w:rsid w:val="00CD111E"/>
    <w:rsid w:val="00CD121E"/>
    <w:rsid w:val="00CD185D"/>
    <w:rsid w:val="00CD1F13"/>
    <w:rsid w:val="00CD1F43"/>
    <w:rsid w:val="00CD20E5"/>
    <w:rsid w:val="00CD22CD"/>
    <w:rsid w:val="00CD28F0"/>
    <w:rsid w:val="00CD3267"/>
    <w:rsid w:val="00CD369A"/>
    <w:rsid w:val="00CD3C6A"/>
    <w:rsid w:val="00CD3C95"/>
    <w:rsid w:val="00CD3ED8"/>
    <w:rsid w:val="00CD493B"/>
    <w:rsid w:val="00CD497A"/>
    <w:rsid w:val="00CD5329"/>
    <w:rsid w:val="00CD5B35"/>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54E"/>
    <w:rsid w:val="00CE3B4F"/>
    <w:rsid w:val="00CE3D51"/>
    <w:rsid w:val="00CE4C34"/>
    <w:rsid w:val="00CE4ED3"/>
    <w:rsid w:val="00CE58B0"/>
    <w:rsid w:val="00CE5D4E"/>
    <w:rsid w:val="00CE65F2"/>
    <w:rsid w:val="00CE6F0F"/>
    <w:rsid w:val="00CE733A"/>
    <w:rsid w:val="00CF002F"/>
    <w:rsid w:val="00CF013F"/>
    <w:rsid w:val="00CF0246"/>
    <w:rsid w:val="00CF02BE"/>
    <w:rsid w:val="00CF2483"/>
    <w:rsid w:val="00CF24E2"/>
    <w:rsid w:val="00CF393D"/>
    <w:rsid w:val="00CF3B04"/>
    <w:rsid w:val="00CF4212"/>
    <w:rsid w:val="00CF48A7"/>
    <w:rsid w:val="00CF4ABD"/>
    <w:rsid w:val="00CF4B59"/>
    <w:rsid w:val="00CF4BAE"/>
    <w:rsid w:val="00CF4CBD"/>
    <w:rsid w:val="00CF4CC5"/>
    <w:rsid w:val="00CF4CF2"/>
    <w:rsid w:val="00CF5A53"/>
    <w:rsid w:val="00CF5C3F"/>
    <w:rsid w:val="00CF5D28"/>
    <w:rsid w:val="00CF5D7F"/>
    <w:rsid w:val="00CF68B8"/>
    <w:rsid w:val="00CF6AB5"/>
    <w:rsid w:val="00CF6EAD"/>
    <w:rsid w:val="00CF6F1E"/>
    <w:rsid w:val="00CF742A"/>
    <w:rsid w:val="00CF75E7"/>
    <w:rsid w:val="00CF76B2"/>
    <w:rsid w:val="00D001F9"/>
    <w:rsid w:val="00D00281"/>
    <w:rsid w:val="00D0036E"/>
    <w:rsid w:val="00D00BB7"/>
    <w:rsid w:val="00D01EAD"/>
    <w:rsid w:val="00D02362"/>
    <w:rsid w:val="00D02E56"/>
    <w:rsid w:val="00D03427"/>
    <w:rsid w:val="00D0351C"/>
    <w:rsid w:val="00D0358C"/>
    <w:rsid w:val="00D035B9"/>
    <w:rsid w:val="00D03829"/>
    <w:rsid w:val="00D03B66"/>
    <w:rsid w:val="00D040B7"/>
    <w:rsid w:val="00D0434D"/>
    <w:rsid w:val="00D043DC"/>
    <w:rsid w:val="00D0445B"/>
    <w:rsid w:val="00D045FD"/>
    <w:rsid w:val="00D04647"/>
    <w:rsid w:val="00D04E97"/>
    <w:rsid w:val="00D05135"/>
    <w:rsid w:val="00D051F6"/>
    <w:rsid w:val="00D05315"/>
    <w:rsid w:val="00D060FF"/>
    <w:rsid w:val="00D06473"/>
    <w:rsid w:val="00D064E8"/>
    <w:rsid w:val="00D06546"/>
    <w:rsid w:val="00D06572"/>
    <w:rsid w:val="00D065CD"/>
    <w:rsid w:val="00D0724B"/>
    <w:rsid w:val="00D073FE"/>
    <w:rsid w:val="00D07951"/>
    <w:rsid w:val="00D07D1E"/>
    <w:rsid w:val="00D10245"/>
    <w:rsid w:val="00D11388"/>
    <w:rsid w:val="00D117E6"/>
    <w:rsid w:val="00D11FE7"/>
    <w:rsid w:val="00D120C8"/>
    <w:rsid w:val="00D12325"/>
    <w:rsid w:val="00D12761"/>
    <w:rsid w:val="00D14330"/>
    <w:rsid w:val="00D14487"/>
    <w:rsid w:val="00D145F4"/>
    <w:rsid w:val="00D15787"/>
    <w:rsid w:val="00D15A50"/>
    <w:rsid w:val="00D15E5C"/>
    <w:rsid w:val="00D15E7E"/>
    <w:rsid w:val="00D16058"/>
    <w:rsid w:val="00D16445"/>
    <w:rsid w:val="00D165B8"/>
    <w:rsid w:val="00D16676"/>
    <w:rsid w:val="00D16FDD"/>
    <w:rsid w:val="00D20016"/>
    <w:rsid w:val="00D200C7"/>
    <w:rsid w:val="00D20525"/>
    <w:rsid w:val="00D207A7"/>
    <w:rsid w:val="00D20B01"/>
    <w:rsid w:val="00D20B0C"/>
    <w:rsid w:val="00D20BEE"/>
    <w:rsid w:val="00D2157D"/>
    <w:rsid w:val="00D2166E"/>
    <w:rsid w:val="00D21AAD"/>
    <w:rsid w:val="00D2279F"/>
    <w:rsid w:val="00D22AF1"/>
    <w:rsid w:val="00D22E93"/>
    <w:rsid w:val="00D22EB1"/>
    <w:rsid w:val="00D23937"/>
    <w:rsid w:val="00D23D0D"/>
    <w:rsid w:val="00D23EA1"/>
    <w:rsid w:val="00D23F2E"/>
    <w:rsid w:val="00D240B0"/>
    <w:rsid w:val="00D242DA"/>
    <w:rsid w:val="00D242DD"/>
    <w:rsid w:val="00D247EC"/>
    <w:rsid w:val="00D25252"/>
    <w:rsid w:val="00D25502"/>
    <w:rsid w:val="00D25563"/>
    <w:rsid w:val="00D25E2F"/>
    <w:rsid w:val="00D26448"/>
    <w:rsid w:val="00D26472"/>
    <w:rsid w:val="00D264CE"/>
    <w:rsid w:val="00D26670"/>
    <w:rsid w:val="00D2670E"/>
    <w:rsid w:val="00D26780"/>
    <w:rsid w:val="00D26910"/>
    <w:rsid w:val="00D26C58"/>
    <w:rsid w:val="00D277DD"/>
    <w:rsid w:val="00D27B8B"/>
    <w:rsid w:val="00D300F8"/>
    <w:rsid w:val="00D30579"/>
    <w:rsid w:val="00D307A0"/>
    <w:rsid w:val="00D30C38"/>
    <w:rsid w:val="00D30CF0"/>
    <w:rsid w:val="00D30E99"/>
    <w:rsid w:val="00D310C5"/>
    <w:rsid w:val="00D314D1"/>
    <w:rsid w:val="00D315E1"/>
    <w:rsid w:val="00D31681"/>
    <w:rsid w:val="00D3191C"/>
    <w:rsid w:val="00D31B6E"/>
    <w:rsid w:val="00D3232B"/>
    <w:rsid w:val="00D3239F"/>
    <w:rsid w:val="00D324A4"/>
    <w:rsid w:val="00D3250C"/>
    <w:rsid w:val="00D328F6"/>
    <w:rsid w:val="00D3293F"/>
    <w:rsid w:val="00D331BF"/>
    <w:rsid w:val="00D339D4"/>
    <w:rsid w:val="00D33C5F"/>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4AC"/>
    <w:rsid w:val="00D37867"/>
    <w:rsid w:val="00D37A1A"/>
    <w:rsid w:val="00D37ADA"/>
    <w:rsid w:val="00D40306"/>
    <w:rsid w:val="00D4070B"/>
    <w:rsid w:val="00D4081A"/>
    <w:rsid w:val="00D4081B"/>
    <w:rsid w:val="00D40E1A"/>
    <w:rsid w:val="00D4117D"/>
    <w:rsid w:val="00D413C3"/>
    <w:rsid w:val="00D41F9D"/>
    <w:rsid w:val="00D42240"/>
    <w:rsid w:val="00D4257C"/>
    <w:rsid w:val="00D427C3"/>
    <w:rsid w:val="00D42EB8"/>
    <w:rsid w:val="00D43D3C"/>
    <w:rsid w:val="00D43E0B"/>
    <w:rsid w:val="00D441E2"/>
    <w:rsid w:val="00D44932"/>
    <w:rsid w:val="00D45172"/>
    <w:rsid w:val="00D45231"/>
    <w:rsid w:val="00D45420"/>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34"/>
    <w:rsid w:val="00D514A9"/>
    <w:rsid w:val="00D5193A"/>
    <w:rsid w:val="00D51A77"/>
    <w:rsid w:val="00D52207"/>
    <w:rsid w:val="00D5267B"/>
    <w:rsid w:val="00D53649"/>
    <w:rsid w:val="00D5367A"/>
    <w:rsid w:val="00D53830"/>
    <w:rsid w:val="00D5434E"/>
    <w:rsid w:val="00D543BF"/>
    <w:rsid w:val="00D5444E"/>
    <w:rsid w:val="00D54622"/>
    <w:rsid w:val="00D5474D"/>
    <w:rsid w:val="00D54E65"/>
    <w:rsid w:val="00D54FB3"/>
    <w:rsid w:val="00D55545"/>
    <w:rsid w:val="00D555D4"/>
    <w:rsid w:val="00D55889"/>
    <w:rsid w:val="00D558B2"/>
    <w:rsid w:val="00D56236"/>
    <w:rsid w:val="00D562CB"/>
    <w:rsid w:val="00D56B5F"/>
    <w:rsid w:val="00D5776E"/>
    <w:rsid w:val="00D57A3F"/>
    <w:rsid w:val="00D57AF0"/>
    <w:rsid w:val="00D604C6"/>
    <w:rsid w:val="00D60D62"/>
    <w:rsid w:val="00D60DC8"/>
    <w:rsid w:val="00D61061"/>
    <w:rsid w:val="00D6148E"/>
    <w:rsid w:val="00D614E8"/>
    <w:rsid w:val="00D617E6"/>
    <w:rsid w:val="00D61815"/>
    <w:rsid w:val="00D61AD2"/>
    <w:rsid w:val="00D620B4"/>
    <w:rsid w:val="00D62651"/>
    <w:rsid w:val="00D627E3"/>
    <w:rsid w:val="00D6289B"/>
    <w:rsid w:val="00D62ECD"/>
    <w:rsid w:val="00D63F8F"/>
    <w:rsid w:val="00D6417D"/>
    <w:rsid w:val="00D64426"/>
    <w:rsid w:val="00D64475"/>
    <w:rsid w:val="00D64775"/>
    <w:rsid w:val="00D64834"/>
    <w:rsid w:val="00D64AB1"/>
    <w:rsid w:val="00D64F30"/>
    <w:rsid w:val="00D653A3"/>
    <w:rsid w:val="00D655E2"/>
    <w:rsid w:val="00D659BD"/>
    <w:rsid w:val="00D65B85"/>
    <w:rsid w:val="00D65D78"/>
    <w:rsid w:val="00D664C8"/>
    <w:rsid w:val="00D66AAA"/>
    <w:rsid w:val="00D66B04"/>
    <w:rsid w:val="00D66BBE"/>
    <w:rsid w:val="00D6706C"/>
    <w:rsid w:val="00D67174"/>
    <w:rsid w:val="00D679AE"/>
    <w:rsid w:val="00D679DD"/>
    <w:rsid w:val="00D67A9B"/>
    <w:rsid w:val="00D67BC5"/>
    <w:rsid w:val="00D70030"/>
    <w:rsid w:val="00D7021B"/>
    <w:rsid w:val="00D70781"/>
    <w:rsid w:val="00D70885"/>
    <w:rsid w:val="00D70B6E"/>
    <w:rsid w:val="00D70D33"/>
    <w:rsid w:val="00D71862"/>
    <w:rsid w:val="00D71E7F"/>
    <w:rsid w:val="00D71FBA"/>
    <w:rsid w:val="00D7239B"/>
    <w:rsid w:val="00D7258E"/>
    <w:rsid w:val="00D72641"/>
    <w:rsid w:val="00D729D1"/>
    <w:rsid w:val="00D72E6F"/>
    <w:rsid w:val="00D73077"/>
    <w:rsid w:val="00D734F9"/>
    <w:rsid w:val="00D736A2"/>
    <w:rsid w:val="00D73C57"/>
    <w:rsid w:val="00D740D4"/>
    <w:rsid w:val="00D742FF"/>
    <w:rsid w:val="00D7479D"/>
    <w:rsid w:val="00D75056"/>
    <w:rsid w:val="00D757F4"/>
    <w:rsid w:val="00D758B3"/>
    <w:rsid w:val="00D75BFA"/>
    <w:rsid w:val="00D75EFC"/>
    <w:rsid w:val="00D76ADC"/>
    <w:rsid w:val="00D76BC5"/>
    <w:rsid w:val="00D7700C"/>
    <w:rsid w:val="00D773A9"/>
    <w:rsid w:val="00D77413"/>
    <w:rsid w:val="00D77C9B"/>
    <w:rsid w:val="00D806DE"/>
    <w:rsid w:val="00D80A6F"/>
    <w:rsid w:val="00D80B04"/>
    <w:rsid w:val="00D81792"/>
    <w:rsid w:val="00D81F10"/>
    <w:rsid w:val="00D82798"/>
    <w:rsid w:val="00D82A99"/>
    <w:rsid w:val="00D82BF2"/>
    <w:rsid w:val="00D8371D"/>
    <w:rsid w:val="00D841DA"/>
    <w:rsid w:val="00D8473D"/>
    <w:rsid w:val="00D84A57"/>
    <w:rsid w:val="00D8539A"/>
    <w:rsid w:val="00D86A2A"/>
    <w:rsid w:val="00D87307"/>
    <w:rsid w:val="00D874DF"/>
    <w:rsid w:val="00D87A12"/>
    <w:rsid w:val="00D904B4"/>
    <w:rsid w:val="00D90E91"/>
    <w:rsid w:val="00D91F9B"/>
    <w:rsid w:val="00D92AB4"/>
    <w:rsid w:val="00D92D79"/>
    <w:rsid w:val="00D930BF"/>
    <w:rsid w:val="00D930E1"/>
    <w:rsid w:val="00D9354D"/>
    <w:rsid w:val="00D93A23"/>
    <w:rsid w:val="00D93DB1"/>
    <w:rsid w:val="00D9415C"/>
    <w:rsid w:val="00D94233"/>
    <w:rsid w:val="00D942CC"/>
    <w:rsid w:val="00D944E4"/>
    <w:rsid w:val="00D94756"/>
    <w:rsid w:val="00D94917"/>
    <w:rsid w:val="00D94D87"/>
    <w:rsid w:val="00D95995"/>
    <w:rsid w:val="00D95B31"/>
    <w:rsid w:val="00D95DCC"/>
    <w:rsid w:val="00D95FB2"/>
    <w:rsid w:val="00D962DC"/>
    <w:rsid w:val="00D97AC3"/>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235"/>
    <w:rsid w:val="00DA6452"/>
    <w:rsid w:val="00DA69C2"/>
    <w:rsid w:val="00DA6FE9"/>
    <w:rsid w:val="00DA726C"/>
    <w:rsid w:val="00DA75C1"/>
    <w:rsid w:val="00DA7925"/>
    <w:rsid w:val="00DB0167"/>
    <w:rsid w:val="00DB031E"/>
    <w:rsid w:val="00DB040B"/>
    <w:rsid w:val="00DB094E"/>
    <w:rsid w:val="00DB0AB8"/>
    <w:rsid w:val="00DB0C09"/>
    <w:rsid w:val="00DB0D2A"/>
    <w:rsid w:val="00DB0D42"/>
    <w:rsid w:val="00DB11CD"/>
    <w:rsid w:val="00DB1DAB"/>
    <w:rsid w:val="00DB1E5F"/>
    <w:rsid w:val="00DB2058"/>
    <w:rsid w:val="00DB20F1"/>
    <w:rsid w:val="00DB280C"/>
    <w:rsid w:val="00DB2EF1"/>
    <w:rsid w:val="00DB3514"/>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6DD6"/>
    <w:rsid w:val="00DB743C"/>
    <w:rsid w:val="00DB7B06"/>
    <w:rsid w:val="00DC043D"/>
    <w:rsid w:val="00DC06D0"/>
    <w:rsid w:val="00DC0D34"/>
    <w:rsid w:val="00DC16BC"/>
    <w:rsid w:val="00DC208A"/>
    <w:rsid w:val="00DC22CB"/>
    <w:rsid w:val="00DC2B4F"/>
    <w:rsid w:val="00DC30B6"/>
    <w:rsid w:val="00DC318A"/>
    <w:rsid w:val="00DC340A"/>
    <w:rsid w:val="00DC3452"/>
    <w:rsid w:val="00DC3A9D"/>
    <w:rsid w:val="00DC3BA8"/>
    <w:rsid w:val="00DC4004"/>
    <w:rsid w:val="00DC41AA"/>
    <w:rsid w:val="00DC4243"/>
    <w:rsid w:val="00DC455C"/>
    <w:rsid w:val="00DC499D"/>
    <w:rsid w:val="00DC4E4C"/>
    <w:rsid w:val="00DC5187"/>
    <w:rsid w:val="00DC5358"/>
    <w:rsid w:val="00DC5494"/>
    <w:rsid w:val="00DC5584"/>
    <w:rsid w:val="00DC5890"/>
    <w:rsid w:val="00DC6C1E"/>
    <w:rsid w:val="00DC7255"/>
    <w:rsid w:val="00DC72BB"/>
    <w:rsid w:val="00DC72CE"/>
    <w:rsid w:val="00DC7951"/>
    <w:rsid w:val="00DC7964"/>
    <w:rsid w:val="00DD0AAF"/>
    <w:rsid w:val="00DD0AE9"/>
    <w:rsid w:val="00DD0CC7"/>
    <w:rsid w:val="00DD0E58"/>
    <w:rsid w:val="00DD0F47"/>
    <w:rsid w:val="00DD0FCA"/>
    <w:rsid w:val="00DD1185"/>
    <w:rsid w:val="00DD1C4B"/>
    <w:rsid w:val="00DD1D51"/>
    <w:rsid w:val="00DD1F7B"/>
    <w:rsid w:val="00DD229E"/>
    <w:rsid w:val="00DD289E"/>
    <w:rsid w:val="00DD2B51"/>
    <w:rsid w:val="00DD2B63"/>
    <w:rsid w:val="00DD3029"/>
    <w:rsid w:val="00DD350A"/>
    <w:rsid w:val="00DD3DE7"/>
    <w:rsid w:val="00DD4E9E"/>
    <w:rsid w:val="00DD4EE5"/>
    <w:rsid w:val="00DD5195"/>
    <w:rsid w:val="00DD55E0"/>
    <w:rsid w:val="00DD593F"/>
    <w:rsid w:val="00DD5AD9"/>
    <w:rsid w:val="00DD5E23"/>
    <w:rsid w:val="00DD5FC3"/>
    <w:rsid w:val="00DD6B72"/>
    <w:rsid w:val="00DD7967"/>
    <w:rsid w:val="00DD7B27"/>
    <w:rsid w:val="00DE0D4C"/>
    <w:rsid w:val="00DE17C5"/>
    <w:rsid w:val="00DE18A3"/>
    <w:rsid w:val="00DE1904"/>
    <w:rsid w:val="00DE1DAA"/>
    <w:rsid w:val="00DE2CFB"/>
    <w:rsid w:val="00DE2EC4"/>
    <w:rsid w:val="00DE3047"/>
    <w:rsid w:val="00DE3681"/>
    <w:rsid w:val="00DE39CE"/>
    <w:rsid w:val="00DE3A7D"/>
    <w:rsid w:val="00DE3DBB"/>
    <w:rsid w:val="00DE43A2"/>
    <w:rsid w:val="00DE4635"/>
    <w:rsid w:val="00DE4851"/>
    <w:rsid w:val="00DE4A74"/>
    <w:rsid w:val="00DE4B05"/>
    <w:rsid w:val="00DE4EE9"/>
    <w:rsid w:val="00DE541C"/>
    <w:rsid w:val="00DE55A2"/>
    <w:rsid w:val="00DE572C"/>
    <w:rsid w:val="00DE6299"/>
    <w:rsid w:val="00DE730C"/>
    <w:rsid w:val="00DE737B"/>
    <w:rsid w:val="00DE79D5"/>
    <w:rsid w:val="00DE7A94"/>
    <w:rsid w:val="00DF003A"/>
    <w:rsid w:val="00DF0944"/>
    <w:rsid w:val="00DF100B"/>
    <w:rsid w:val="00DF11B7"/>
    <w:rsid w:val="00DF1306"/>
    <w:rsid w:val="00DF1534"/>
    <w:rsid w:val="00DF1557"/>
    <w:rsid w:val="00DF169C"/>
    <w:rsid w:val="00DF1DDB"/>
    <w:rsid w:val="00DF20E5"/>
    <w:rsid w:val="00DF31A3"/>
    <w:rsid w:val="00DF3603"/>
    <w:rsid w:val="00DF3C72"/>
    <w:rsid w:val="00DF4359"/>
    <w:rsid w:val="00DF4514"/>
    <w:rsid w:val="00DF58FE"/>
    <w:rsid w:val="00DF63A8"/>
    <w:rsid w:val="00DF6890"/>
    <w:rsid w:val="00DF6A4F"/>
    <w:rsid w:val="00DF73C1"/>
    <w:rsid w:val="00DF7439"/>
    <w:rsid w:val="00DF7511"/>
    <w:rsid w:val="00DF7751"/>
    <w:rsid w:val="00E007E0"/>
    <w:rsid w:val="00E00803"/>
    <w:rsid w:val="00E009B1"/>
    <w:rsid w:val="00E00BC3"/>
    <w:rsid w:val="00E011D7"/>
    <w:rsid w:val="00E0183D"/>
    <w:rsid w:val="00E01882"/>
    <w:rsid w:val="00E02930"/>
    <w:rsid w:val="00E02C65"/>
    <w:rsid w:val="00E031BB"/>
    <w:rsid w:val="00E03330"/>
    <w:rsid w:val="00E03FEA"/>
    <w:rsid w:val="00E0417B"/>
    <w:rsid w:val="00E049D8"/>
    <w:rsid w:val="00E04F0C"/>
    <w:rsid w:val="00E0576C"/>
    <w:rsid w:val="00E068BC"/>
    <w:rsid w:val="00E06DFA"/>
    <w:rsid w:val="00E073F0"/>
    <w:rsid w:val="00E07462"/>
    <w:rsid w:val="00E077EC"/>
    <w:rsid w:val="00E102CA"/>
    <w:rsid w:val="00E10761"/>
    <w:rsid w:val="00E10FD1"/>
    <w:rsid w:val="00E11D7A"/>
    <w:rsid w:val="00E11E84"/>
    <w:rsid w:val="00E11EEB"/>
    <w:rsid w:val="00E121AE"/>
    <w:rsid w:val="00E12297"/>
    <w:rsid w:val="00E12611"/>
    <w:rsid w:val="00E128F2"/>
    <w:rsid w:val="00E12929"/>
    <w:rsid w:val="00E12E30"/>
    <w:rsid w:val="00E130C5"/>
    <w:rsid w:val="00E1361B"/>
    <w:rsid w:val="00E13E5A"/>
    <w:rsid w:val="00E13EE4"/>
    <w:rsid w:val="00E1448F"/>
    <w:rsid w:val="00E152D6"/>
    <w:rsid w:val="00E155ED"/>
    <w:rsid w:val="00E1561D"/>
    <w:rsid w:val="00E15621"/>
    <w:rsid w:val="00E15BB0"/>
    <w:rsid w:val="00E15D80"/>
    <w:rsid w:val="00E16463"/>
    <w:rsid w:val="00E166C4"/>
    <w:rsid w:val="00E16D07"/>
    <w:rsid w:val="00E16F82"/>
    <w:rsid w:val="00E17220"/>
    <w:rsid w:val="00E173EB"/>
    <w:rsid w:val="00E17C3F"/>
    <w:rsid w:val="00E17F6F"/>
    <w:rsid w:val="00E20B20"/>
    <w:rsid w:val="00E21818"/>
    <w:rsid w:val="00E21BF9"/>
    <w:rsid w:val="00E21E5A"/>
    <w:rsid w:val="00E2205B"/>
    <w:rsid w:val="00E239D1"/>
    <w:rsid w:val="00E23BBB"/>
    <w:rsid w:val="00E24344"/>
    <w:rsid w:val="00E246B9"/>
    <w:rsid w:val="00E24A1B"/>
    <w:rsid w:val="00E24D73"/>
    <w:rsid w:val="00E250C5"/>
    <w:rsid w:val="00E2515A"/>
    <w:rsid w:val="00E251F4"/>
    <w:rsid w:val="00E2544F"/>
    <w:rsid w:val="00E25504"/>
    <w:rsid w:val="00E2557F"/>
    <w:rsid w:val="00E25947"/>
    <w:rsid w:val="00E25FAF"/>
    <w:rsid w:val="00E266F5"/>
    <w:rsid w:val="00E26727"/>
    <w:rsid w:val="00E2686F"/>
    <w:rsid w:val="00E26970"/>
    <w:rsid w:val="00E2700E"/>
    <w:rsid w:val="00E271AD"/>
    <w:rsid w:val="00E2728F"/>
    <w:rsid w:val="00E27791"/>
    <w:rsid w:val="00E27F8F"/>
    <w:rsid w:val="00E30F2D"/>
    <w:rsid w:val="00E30F61"/>
    <w:rsid w:val="00E3128D"/>
    <w:rsid w:val="00E314FC"/>
    <w:rsid w:val="00E317BA"/>
    <w:rsid w:val="00E319DB"/>
    <w:rsid w:val="00E31AFC"/>
    <w:rsid w:val="00E31C53"/>
    <w:rsid w:val="00E31CFF"/>
    <w:rsid w:val="00E323DF"/>
    <w:rsid w:val="00E324B0"/>
    <w:rsid w:val="00E3250F"/>
    <w:rsid w:val="00E3288F"/>
    <w:rsid w:val="00E33541"/>
    <w:rsid w:val="00E339C2"/>
    <w:rsid w:val="00E3409E"/>
    <w:rsid w:val="00E344C5"/>
    <w:rsid w:val="00E34C5A"/>
    <w:rsid w:val="00E34F76"/>
    <w:rsid w:val="00E3567F"/>
    <w:rsid w:val="00E35787"/>
    <w:rsid w:val="00E35B0E"/>
    <w:rsid w:val="00E363AC"/>
    <w:rsid w:val="00E36789"/>
    <w:rsid w:val="00E37BE5"/>
    <w:rsid w:val="00E40C9C"/>
    <w:rsid w:val="00E40FBD"/>
    <w:rsid w:val="00E41A27"/>
    <w:rsid w:val="00E41AB4"/>
    <w:rsid w:val="00E42737"/>
    <w:rsid w:val="00E42FF8"/>
    <w:rsid w:val="00E4328D"/>
    <w:rsid w:val="00E43DEA"/>
    <w:rsid w:val="00E43E38"/>
    <w:rsid w:val="00E44402"/>
    <w:rsid w:val="00E44906"/>
    <w:rsid w:val="00E44D44"/>
    <w:rsid w:val="00E45C77"/>
    <w:rsid w:val="00E4608B"/>
    <w:rsid w:val="00E465C3"/>
    <w:rsid w:val="00E466C8"/>
    <w:rsid w:val="00E46916"/>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2BA"/>
    <w:rsid w:val="00E54313"/>
    <w:rsid w:val="00E543CC"/>
    <w:rsid w:val="00E564C4"/>
    <w:rsid w:val="00E567C9"/>
    <w:rsid w:val="00E5702D"/>
    <w:rsid w:val="00E5729B"/>
    <w:rsid w:val="00E57E1A"/>
    <w:rsid w:val="00E57E1D"/>
    <w:rsid w:val="00E57F2A"/>
    <w:rsid w:val="00E6023B"/>
    <w:rsid w:val="00E604C4"/>
    <w:rsid w:val="00E60809"/>
    <w:rsid w:val="00E60E67"/>
    <w:rsid w:val="00E60FBD"/>
    <w:rsid w:val="00E61300"/>
    <w:rsid w:val="00E61A38"/>
    <w:rsid w:val="00E61B52"/>
    <w:rsid w:val="00E61D00"/>
    <w:rsid w:val="00E621B9"/>
    <w:rsid w:val="00E621CE"/>
    <w:rsid w:val="00E62E37"/>
    <w:rsid w:val="00E635B9"/>
    <w:rsid w:val="00E641B0"/>
    <w:rsid w:val="00E6475C"/>
    <w:rsid w:val="00E64C16"/>
    <w:rsid w:val="00E64CD2"/>
    <w:rsid w:val="00E64F2E"/>
    <w:rsid w:val="00E64F59"/>
    <w:rsid w:val="00E651E5"/>
    <w:rsid w:val="00E653DF"/>
    <w:rsid w:val="00E654F0"/>
    <w:rsid w:val="00E65752"/>
    <w:rsid w:val="00E658C1"/>
    <w:rsid w:val="00E65D15"/>
    <w:rsid w:val="00E666C6"/>
    <w:rsid w:val="00E66707"/>
    <w:rsid w:val="00E66CD8"/>
    <w:rsid w:val="00E676CF"/>
    <w:rsid w:val="00E67802"/>
    <w:rsid w:val="00E6796E"/>
    <w:rsid w:val="00E67EE5"/>
    <w:rsid w:val="00E6A1F4"/>
    <w:rsid w:val="00E7013A"/>
    <w:rsid w:val="00E70831"/>
    <w:rsid w:val="00E708C2"/>
    <w:rsid w:val="00E71E8E"/>
    <w:rsid w:val="00E72C6B"/>
    <w:rsid w:val="00E731F7"/>
    <w:rsid w:val="00E7325E"/>
    <w:rsid w:val="00E73366"/>
    <w:rsid w:val="00E734A9"/>
    <w:rsid w:val="00E735E4"/>
    <w:rsid w:val="00E73642"/>
    <w:rsid w:val="00E73663"/>
    <w:rsid w:val="00E73987"/>
    <w:rsid w:val="00E73A42"/>
    <w:rsid w:val="00E73AB7"/>
    <w:rsid w:val="00E73CBD"/>
    <w:rsid w:val="00E73DCE"/>
    <w:rsid w:val="00E7437F"/>
    <w:rsid w:val="00E74B2F"/>
    <w:rsid w:val="00E74F5D"/>
    <w:rsid w:val="00E754A7"/>
    <w:rsid w:val="00E76034"/>
    <w:rsid w:val="00E762E1"/>
    <w:rsid w:val="00E76F84"/>
    <w:rsid w:val="00E7777A"/>
    <w:rsid w:val="00E80440"/>
    <w:rsid w:val="00E80889"/>
    <w:rsid w:val="00E817E0"/>
    <w:rsid w:val="00E81ADD"/>
    <w:rsid w:val="00E82AE1"/>
    <w:rsid w:val="00E82AE4"/>
    <w:rsid w:val="00E82EE4"/>
    <w:rsid w:val="00E83013"/>
    <w:rsid w:val="00E83077"/>
    <w:rsid w:val="00E831E7"/>
    <w:rsid w:val="00E83D96"/>
    <w:rsid w:val="00E83DDB"/>
    <w:rsid w:val="00E843B5"/>
    <w:rsid w:val="00E84A3B"/>
    <w:rsid w:val="00E85307"/>
    <w:rsid w:val="00E85B0A"/>
    <w:rsid w:val="00E85CAC"/>
    <w:rsid w:val="00E85DFD"/>
    <w:rsid w:val="00E85E36"/>
    <w:rsid w:val="00E85FD7"/>
    <w:rsid w:val="00E8653E"/>
    <w:rsid w:val="00E872C4"/>
    <w:rsid w:val="00E87742"/>
    <w:rsid w:val="00E87999"/>
    <w:rsid w:val="00E879BA"/>
    <w:rsid w:val="00E90738"/>
    <w:rsid w:val="00E907E4"/>
    <w:rsid w:val="00E90A24"/>
    <w:rsid w:val="00E90C34"/>
    <w:rsid w:val="00E90C73"/>
    <w:rsid w:val="00E90CB1"/>
    <w:rsid w:val="00E9115F"/>
    <w:rsid w:val="00E9116A"/>
    <w:rsid w:val="00E91378"/>
    <w:rsid w:val="00E919AC"/>
    <w:rsid w:val="00E92264"/>
    <w:rsid w:val="00E92B44"/>
    <w:rsid w:val="00E92D87"/>
    <w:rsid w:val="00E9321C"/>
    <w:rsid w:val="00E93499"/>
    <w:rsid w:val="00E93BA4"/>
    <w:rsid w:val="00E93CB3"/>
    <w:rsid w:val="00E94311"/>
    <w:rsid w:val="00E9460C"/>
    <w:rsid w:val="00E946A6"/>
    <w:rsid w:val="00E947E4"/>
    <w:rsid w:val="00E9480A"/>
    <w:rsid w:val="00E9616B"/>
    <w:rsid w:val="00E961C0"/>
    <w:rsid w:val="00E96A29"/>
    <w:rsid w:val="00E96B28"/>
    <w:rsid w:val="00E96C45"/>
    <w:rsid w:val="00E96FE6"/>
    <w:rsid w:val="00E973A1"/>
    <w:rsid w:val="00E975A1"/>
    <w:rsid w:val="00E97E71"/>
    <w:rsid w:val="00E97E81"/>
    <w:rsid w:val="00EA04C6"/>
    <w:rsid w:val="00EA0F54"/>
    <w:rsid w:val="00EA1059"/>
    <w:rsid w:val="00EA183A"/>
    <w:rsid w:val="00EA1D43"/>
    <w:rsid w:val="00EA2067"/>
    <w:rsid w:val="00EA3510"/>
    <w:rsid w:val="00EA3636"/>
    <w:rsid w:val="00EA4881"/>
    <w:rsid w:val="00EA4C04"/>
    <w:rsid w:val="00EA4EC9"/>
    <w:rsid w:val="00EA568E"/>
    <w:rsid w:val="00EA5E0F"/>
    <w:rsid w:val="00EA6FE4"/>
    <w:rsid w:val="00EA7323"/>
    <w:rsid w:val="00EA798D"/>
    <w:rsid w:val="00EA7EF3"/>
    <w:rsid w:val="00EA7F4C"/>
    <w:rsid w:val="00EB04B0"/>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81"/>
    <w:rsid w:val="00EB4EFA"/>
    <w:rsid w:val="00EB4F83"/>
    <w:rsid w:val="00EB584A"/>
    <w:rsid w:val="00EB584C"/>
    <w:rsid w:val="00EB5863"/>
    <w:rsid w:val="00EB5888"/>
    <w:rsid w:val="00EB5D88"/>
    <w:rsid w:val="00EB62A0"/>
    <w:rsid w:val="00EB6D14"/>
    <w:rsid w:val="00EB7307"/>
    <w:rsid w:val="00EB772D"/>
    <w:rsid w:val="00EB7F36"/>
    <w:rsid w:val="00EC086C"/>
    <w:rsid w:val="00EC14B0"/>
    <w:rsid w:val="00EC168C"/>
    <w:rsid w:val="00EC189E"/>
    <w:rsid w:val="00EC204E"/>
    <w:rsid w:val="00EC249E"/>
    <w:rsid w:val="00EC2619"/>
    <w:rsid w:val="00EC26FC"/>
    <w:rsid w:val="00EC2AB6"/>
    <w:rsid w:val="00EC2CFF"/>
    <w:rsid w:val="00EC2DFB"/>
    <w:rsid w:val="00EC37EE"/>
    <w:rsid w:val="00EC3AA3"/>
    <w:rsid w:val="00EC462A"/>
    <w:rsid w:val="00EC4904"/>
    <w:rsid w:val="00EC4CE0"/>
    <w:rsid w:val="00EC4DF6"/>
    <w:rsid w:val="00EC5F2F"/>
    <w:rsid w:val="00EC64EC"/>
    <w:rsid w:val="00EC651E"/>
    <w:rsid w:val="00EC65E5"/>
    <w:rsid w:val="00EC692E"/>
    <w:rsid w:val="00EC6C07"/>
    <w:rsid w:val="00EC706A"/>
    <w:rsid w:val="00EC745E"/>
    <w:rsid w:val="00EC7697"/>
    <w:rsid w:val="00EC775C"/>
    <w:rsid w:val="00EC79DD"/>
    <w:rsid w:val="00EC7C77"/>
    <w:rsid w:val="00EC7EAF"/>
    <w:rsid w:val="00ED02AC"/>
    <w:rsid w:val="00ED0380"/>
    <w:rsid w:val="00ED04DE"/>
    <w:rsid w:val="00ED067F"/>
    <w:rsid w:val="00ED0C73"/>
    <w:rsid w:val="00ED0F4A"/>
    <w:rsid w:val="00ED1327"/>
    <w:rsid w:val="00ED1738"/>
    <w:rsid w:val="00ED27C3"/>
    <w:rsid w:val="00ED2AE2"/>
    <w:rsid w:val="00ED2C5A"/>
    <w:rsid w:val="00ED2FDB"/>
    <w:rsid w:val="00ED33AE"/>
    <w:rsid w:val="00ED3775"/>
    <w:rsid w:val="00ED37EA"/>
    <w:rsid w:val="00ED3D16"/>
    <w:rsid w:val="00ED45C1"/>
    <w:rsid w:val="00ED4A6D"/>
    <w:rsid w:val="00ED4A70"/>
    <w:rsid w:val="00ED6D4A"/>
    <w:rsid w:val="00ED721A"/>
    <w:rsid w:val="00ED738C"/>
    <w:rsid w:val="00ED747E"/>
    <w:rsid w:val="00ED7712"/>
    <w:rsid w:val="00ED7918"/>
    <w:rsid w:val="00ED7A39"/>
    <w:rsid w:val="00ED7CEB"/>
    <w:rsid w:val="00ED7F7F"/>
    <w:rsid w:val="00ED7FD3"/>
    <w:rsid w:val="00EE069E"/>
    <w:rsid w:val="00EE076D"/>
    <w:rsid w:val="00EE0959"/>
    <w:rsid w:val="00EE0E5D"/>
    <w:rsid w:val="00EE0E8E"/>
    <w:rsid w:val="00EE11C2"/>
    <w:rsid w:val="00EE1859"/>
    <w:rsid w:val="00EE1BB4"/>
    <w:rsid w:val="00EE2A06"/>
    <w:rsid w:val="00EE2A30"/>
    <w:rsid w:val="00EE2A61"/>
    <w:rsid w:val="00EE2C62"/>
    <w:rsid w:val="00EE3663"/>
    <w:rsid w:val="00EE4017"/>
    <w:rsid w:val="00EE41C4"/>
    <w:rsid w:val="00EE5A27"/>
    <w:rsid w:val="00EE67D8"/>
    <w:rsid w:val="00EE6A0A"/>
    <w:rsid w:val="00EE6E77"/>
    <w:rsid w:val="00EE7433"/>
    <w:rsid w:val="00EE76A9"/>
    <w:rsid w:val="00EE771C"/>
    <w:rsid w:val="00EE7884"/>
    <w:rsid w:val="00EE799E"/>
    <w:rsid w:val="00EE7CA8"/>
    <w:rsid w:val="00EE7FA7"/>
    <w:rsid w:val="00EF0322"/>
    <w:rsid w:val="00EF0590"/>
    <w:rsid w:val="00EF06B9"/>
    <w:rsid w:val="00EF08C4"/>
    <w:rsid w:val="00EF1093"/>
    <w:rsid w:val="00EF1FCB"/>
    <w:rsid w:val="00EF21C3"/>
    <w:rsid w:val="00EF240B"/>
    <w:rsid w:val="00EF2433"/>
    <w:rsid w:val="00EF2834"/>
    <w:rsid w:val="00EF2C14"/>
    <w:rsid w:val="00EF2E6B"/>
    <w:rsid w:val="00EF331A"/>
    <w:rsid w:val="00EF4529"/>
    <w:rsid w:val="00EF4752"/>
    <w:rsid w:val="00EF47E8"/>
    <w:rsid w:val="00EF52BF"/>
    <w:rsid w:val="00EF54D1"/>
    <w:rsid w:val="00EF5ADD"/>
    <w:rsid w:val="00EF5D16"/>
    <w:rsid w:val="00EF5E17"/>
    <w:rsid w:val="00EF6219"/>
    <w:rsid w:val="00EF67BB"/>
    <w:rsid w:val="00EF72F9"/>
    <w:rsid w:val="00EF74BD"/>
    <w:rsid w:val="00EF79C2"/>
    <w:rsid w:val="00F0021E"/>
    <w:rsid w:val="00F00224"/>
    <w:rsid w:val="00F0030E"/>
    <w:rsid w:val="00F00BBD"/>
    <w:rsid w:val="00F00CD1"/>
    <w:rsid w:val="00F01586"/>
    <w:rsid w:val="00F01765"/>
    <w:rsid w:val="00F01A5E"/>
    <w:rsid w:val="00F01E6B"/>
    <w:rsid w:val="00F0209B"/>
    <w:rsid w:val="00F02174"/>
    <w:rsid w:val="00F0224E"/>
    <w:rsid w:val="00F0241C"/>
    <w:rsid w:val="00F02CD2"/>
    <w:rsid w:val="00F02DC8"/>
    <w:rsid w:val="00F031EE"/>
    <w:rsid w:val="00F040C7"/>
    <w:rsid w:val="00F04684"/>
    <w:rsid w:val="00F047A6"/>
    <w:rsid w:val="00F056EB"/>
    <w:rsid w:val="00F05759"/>
    <w:rsid w:val="00F05982"/>
    <w:rsid w:val="00F064EC"/>
    <w:rsid w:val="00F06680"/>
    <w:rsid w:val="00F07662"/>
    <w:rsid w:val="00F07F39"/>
    <w:rsid w:val="00F10520"/>
    <w:rsid w:val="00F10825"/>
    <w:rsid w:val="00F109DB"/>
    <w:rsid w:val="00F10CB9"/>
    <w:rsid w:val="00F110CD"/>
    <w:rsid w:val="00F110D5"/>
    <w:rsid w:val="00F11642"/>
    <w:rsid w:val="00F12351"/>
    <w:rsid w:val="00F1241C"/>
    <w:rsid w:val="00F124A5"/>
    <w:rsid w:val="00F12A7B"/>
    <w:rsid w:val="00F12D2B"/>
    <w:rsid w:val="00F132FA"/>
    <w:rsid w:val="00F13B8D"/>
    <w:rsid w:val="00F14FC7"/>
    <w:rsid w:val="00F15193"/>
    <w:rsid w:val="00F153D1"/>
    <w:rsid w:val="00F16739"/>
    <w:rsid w:val="00F16DE2"/>
    <w:rsid w:val="00F17450"/>
    <w:rsid w:val="00F17D73"/>
    <w:rsid w:val="00F20261"/>
    <w:rsid w:val="00F2052B"/>
    <w:rsid w:val="00F2102C"/>
    <w:rsid w:val="00F21358"/>
    <w:rsid w:val="00F21693"/>
    <w:rsid w:val="00F21ACE"/>
    <w:rsid w:val="00F22183"/>
    <w:rsid w:val="00F22515"/>
    <w:rsid w:val="00F2260F"/>
    <w:rsid w:val="00F226F3"/>
    <w:rsid w:val="00F22C4F"/>
    <w:rsid w:val="00F22EAD"/>
    <w:rsid w:val="00F23D64"/>
    <w:rsid w:val="00F23E02"/>
    <w:rsid w:val="00F242AD"/>
    <w:rsid w:val="00F247AE"/>
    <w:rsid w:val="00F247F2"/>
    <w:rsid w:val="00F24A6B"/>
    <w:rsid w:val="00F250CE"/>
    <w:rsid w:val="00F2518F"/>
    <w:rsid w:val="00F252A8"/>
    <w:rsid w:val="00F255D9"/>
    <w:rsid w:val="00F25827"/>
    <w:rsid w:val="00F25B83"/>
    <w:rsid w:val="00F25FAF"/>
    <w:rsid w:val="00F260FF"/>
    <w:rsid w:val="00F2623B"/>
    <w:rsid w:val="00F265F7"/>
    <w:rsid w:val="00F272FB"/>
    <w:rsid w:val="00F27463"/>
    <w:rsid w:val="00F27A8F"/>
    <w:rsid w:val="00F27FA6"/>
    <w:rsid w:val="00F305C7"/>
    <w:rsid w:val="00F317E7"/>
    <w:rsid w:val="00F31DE6"/>
    <w:rsid w:val="00F31E1C"/>
    <w:rsid w:val="00F33152"/>
    <w:rsid w:val="00F338E5"/>
    <w:rsid w:val="00F33C2C"/>
    <w:rsid w:val="00F33DB5"/>
    <w:rsid w:val="00F33DC8"/>
    <w:rsid w:val="00F34444"/>
    <w:rsid w:val="00F34898"/>
    <w:rsid w:val="00F352B1"/>
    <w:rsid w:val="00F353AC"/>
    <w:rsid w:val="00F35E02"/>
    <w:rsid w:val="00F36891"/>
    <w:rsid w:val="00F36EB1"/>
    <w:rsid w:val="00F378F1"/>
    <w:rsid w:val="00F40225"/>
    <w:rsid w:val="00F403A1"/>
    <w:rsid w:val="00F403DB"/>
    <w:rsid w:val="00F405F9"/>
    <w:rsid w:val="00F4065A"/>
    <w:rsid w:val="00F40BCB"/>
    <w:rsid w:val="00F41062"/>
    <w:rsid w:val="00F41AE4"/>
    <w:rsid w:val="00F4275C"/>
    <w:rsid w:val="00F427FA"/>
    <w:rsid w:val="00F42AFF"/>
    <w:rsid w:val="00F434B2"/>
    <w:rsid w:val="00F43B46"/>
    <w:rsid w:val="00F4440E"/>
    <w:rsid w:val="00F444C0"/>
    <w:rsid w:val="00F44602"/>
    <w:rsid w:val="00F44646"/>
    <w:rsid w:val="00F446E9"/>
    <w:rsid w:val="00F4493F"/>
    <w:rsid w:val="00F451D3"/>
    <w:rsid w:val="00F45233"/>
    <w:rsid w:val="00F45693"/>
    <w:rsid w:val="00F45B31"/>
    <w:rsid w:val="00F46555"/>
    <w:rsid w:val="00F465DA"/>
    <w:rsid w:val="00F4666D"/>
    <w:rsid w:val="00F477CC"/>
    <w:rsid w:val="00F478DD"/>
    <w:rsid w:val="00F47950"/>
    <w:rsid w:val="00F5160B"/>
    <w:rsid w:val="00F52052"/>
    <w:rsid w:val="00F5206F"/>
    <w:rsid w:val="00F5224D"/>
    <w:rsid w:val="00F52339"/>
    <w:rsid w:val="00F5277A"/>
    <w:rsid w:val="00F52944"/>
    <w:rsid w:val="00F52971"/>
    <w:rsid w:val="00F52D32"/>
    <w:rsid w:val="00F530BA"/>
    <w:rsid w:val="00F532E8"/>
    <w:rsid w:val="00F537FF"/>
    <w:rsid w:val="00F541AD"/>
    <w:rsid w:val="00F54AEB"/>
    <w:rsid w:val="00F54B6F"/>
    <w:rsid w:val="00F54D06"/>
    <w:rsid w:val="00F54D21"/>
    <w:rsid w:val="00F54E36"/>
    <w:rsid w:val="00F55AD8"/>
    <w:rsid w:val="00F55BE4"/>
    <w:rsid w:val="00F560FE"/>
    <w:rsid w:val="00F572F8"/>
    <w:rsid w:val="00F5760D"/>
    <w:rsid w:val="00F60AB5"/>
    <w:rsid w:val="00F60CD6"/>
    <w:rsid w:val="00F60D1F"/>
    <w:rsid w:val="00F60E29"/>
    <w:rsid w:val="00F61071"/>
    <w:rsid w:val="00F6111C"/>
    <w:rsid w:val="00F614C0"/>
    <w:rsid w:val="00F61647"/>
    <w:rsid w:val="00F619BB"/>
    <w:rsid w:val="00F6259E"/>
    <w:rsid w:val="00F62C2E"/>
    <w:rsid w:val="00F62C79"/>
    <w:rsid w:val="00F631FF"/>
    <w:rsid w:val="00F632F1"/>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70578"/>
    <w:rsid w:val="00F70C73"/>
    <w:rsid w:val="00F70D36"/>
    <w:rsid w:val="00F713A3"/>
    <w:rsid w:val="00F714C9"/>
    <w:rsid w:val="00F717A3"/>
    <w:rsid w:val="00F71A8F"/>
    <w:rsid w:val="00F71CE8"/>
    <w:rsid w:val="00F71E21"/>
    <w:rsid w:val="00F72D64"/>
    <w:rsid w:val="00F73303"/>
    <w:rsid w:val="00F73379"/>
    <w:rsid w:val="00F73F36"/>
    <w:rsid w:val="00F75001"/>
    <w:rsid w:val="00F75330"/>
    <w:rsid w:val="00F75B66"/>
    <w:rsid w:val="00F7619D"/>
    <w:rsid w:val="00F76479"/>
    <w:rsid w:val="00F769CF"/>
    <w:rsid w:val="00F76BD9"/>
    <w:rsid w:val="00F77929"/>
    <w:rsid w:val="00F779D3"/>
    <w:rsid w:val="00F77AB2"/>
    <w:rsid w:val="00F8024E"/>
    <w:rsid w:val="00F80318"/>
    <w:rsid w:val="00F803D0"/>
    <w:rsid w:val="00F804AA"/>
    <w:rsid w:val="00F80703"/>
    <w:rsid w:val="00F80948"/>
    <w:rsid w:val="00F81387"/>
    <w:rsid w:val="00F8143F"/>
    <w:rsid w:val="00F81747"/>
    <w:rsid w:val="00F817C5"/>
    <w:rsid w:val="00F81AB6"/>
    <w:rsid w:val="00F82134"/>
    <w:rsid w:val="00F821A1"/>
    <w:rsid w:val="00F822E3"/>
    <w:rsid w:val="00F82866"/>
    <w:rsid w:val="00F830F2"/>
    <w:rsid w:val="00F83287"/>
    <w:rsid w:val="00F8356E"/>
    <w:rsid w:val="00F835AF"/>
    <w:rsid w:val="00F8381B"/>
    <w:rsid w:val="00F83868"/>
    <w:rsid w:val="00F841FB"/>
    <w:rsid w:val="00F84421"/>
    <w:rsid w:val="00F8449B"/>
    <w:rsid w:val="00F84B44"/>
    <w:rsid w:val="00F84F39"/>
    <w:rsid w:val="00F85062"/>
    <w:rsid w:val="00F85691"/>
    <w:rsid w:val="00F85784"/>
    <w:rsid w:val="00F86268"/>
    <w:rsid w:val="00F863BE"/>
    <w:rsid w:val="00F866FA"/>
    <w:rsid w:val="00F86DCC"/>
    <w:rsid w:val="00F87032"/>
    <w:rsid w:val="00F87094"/>
    <w:rsid w:val="00F870D3"/>
    <w:rsid w:val="00F87AB3"/>
    <w:rsid w:val="00F9003B"/>
    <w:rsid w:val="00F905EA"/>
    <w:rsid w:val="00F913DC"/>
    <w:rsid w:val="00F9174F"/>
    <w:rsid w:val="00F91A97"/>
    <w:rsid w:val="00F91DDA"/>
    <w:rsid w:val="00F923DA"/>
    <w:rsid w:val="00F92BC4"/>
    <w:rsid w:val="00F92CB5"/>
    <w:rsid w:val="00F93335"/>
    <w:rsid w:val="00F9397A"/>
    <w:rsid w:val="00F93A37"/>
    <w:rsid w:val="00F93B50"/>
    <w:rsid w:val="00F94182"/>
    <w:rsid w:val="00F9431F"/>
    <w:rsid w:val="00F944D9"/>
    <w:rsid w:val="00F9453E"/>
    <w:rsid w:val="00F9486E"/>
    <w:rsid w:val="00F94C07"/>
    <w:rsid w:val="00F94DB3"/>
    <w:rsid w:val="00F95AB7"/>
    <w:rsid w:val="00F95EF4"/>
    <w:rsid w:val="00F96500"/>
    <w:rsid w:val="00F97685"/>
    <w:rsid w:val="00F976A9"/>
    <w:rsid w:val="00FA00B6"/>
    <w:rsid w:val="00FA09A4"/>
    <w:rsid w:val="00FA0BC0"/>
    <w:rsid w:val="00FA0CBA"/>
    <w:rsid w:val="00FA1BCE"/>
    <w:rsid w:val="00FA296A"/>
    <w:rsid w:val="00FA2B3D"/>
    <w:rsid w:val="00FA2C35"/>
    <w:rsid w:val="00FA31E7"/>
    <w:rsid w:val="00FA413A"/>
    <w:rsid w:val="00FA4144"/>
    <w:rsid w:val="00FA4DDF"/>
    <w:rsid w:val="00FA52F5"/>
    <w:rsid w:val="00FA5C71"/>
    <w:rsid w:val="00FA601E"/>
    <w:rsid w:val="00FA621F"/>
    <w:rsid w:val="00FA645E"/>
    <w:rsid w:val="00FA6A01"/>
    <w:rsid w:val="00FA6E7F"/>
    <w:rsid w:val="00FA7114"/>
    <w:rsid w:val="00FA7356"/>
    <w:rsid w:val="00FB052D"/>
    <w:rsid w:val="00FB0553"/>
    <w:rsid w:val="00FB0B26"/>
    <w:rsid w:val="00FB0D5B"/>
    <w:rsid w:val="00FB22D7"/>
    <w:rsid w:val="00FB2379"/>
    <w:rsid w:val="00FB24F7"/>
    <w:rsid w:val="00FB2E73"/>
    <w:rsid w:val="00FB3CB7"/>
    <w:rsid w:val="00FB46D4"/>
    <w:rsid w:val="00FB49DE"/>
    <w:rsid w:val="00FB4B8A"/>
    <w:rsid w:val="00FB5152"/>
    <w:rsid w:val="00FB51DA"/>
    <w:rsid w:val="00FB5239"/>
    <w:rsid w:val="00FB52BA"/>
    <w:rsid w:val="00FB55DD"/>
    <w:rsid w:val="00FB5EDA"/>
    <w:rsid w:val="00FB5F8F"/>
    <w:rsid w:val="00FB6212"/>
    <w:rsid w:val="00FB631E"/>
    <w:rsid w:val="00FB64D1"/>
    <w:rsid w:val="00FB680E"/>
    <w:rsid w:val="00FB6A82"/>
    <w:rsid w:val="00FB6B73"/>
    <w:rsid w:val="00FB76DD"/>
    <w:rsid w:val="00FB7A0B"/>
    <w:rsid w:val="00FB7E85"/>
    <w:rsid w:val="00FB7F27"/>
    <w:rsid w:val="00FC0065"/>
    <w:rsid w:val="00FC062F"/>
    <w:rsid w:val="00FC0754"/>
    <w:rsid w:val="00FC08C6"/>
    <w:rsid w:val="00FC0C2B"/>
    <w:rsid w:val="00FC0C74"/>
    <w:rsid w:val="00FC10BB"/>
    <w:rsid w:val="00FC10FE"/>
    <w:rsid w:val="00FC1253"/>
    <w:rsid w:val="00FC1761"/>
    <w:rsid w:val="00FC2399"/>
    <w:rsid w:val="00FC250E"/>
    <w:rsid w:val="00FC28F1"/>
    <w:rsid w:val="00FC29AE"/>
    <w:rsid w:val="00FC3211"/>
    <w:rsid w:val="00FC3518"/>
    <w:rsid w:val="00FC3AEE"/>
    <w:rsid w:val="00FC3E1B"/>
    <w:rsid w:val="00FC3F7C"/>
    <w:rsid w:val="00FC4346"/>
    <w:rsid w:val="00FC4E46"/>
    <w:rsid w:val="00FC5059"/>
    <w:rsid w:val="00FC514F"/>
    <w:rsid w:val="00FC519C"/>
    <w:rsid w:val="00FC5B3F"/>
    <w:rsid w:val="00FC5FD1"/>
    <w:rsid w:val="00FC6238"/>
    <w:rsid w:val="00FC7951"/>
    <w:rsid w:val="00FC7EAE"/>
    <w:rsid w:val="00FC7F95"/>
    <w:rsid w:val="00FD0B44"/>
    <w:rsid w:val="00FD0D59"/>
    <w:rsid w:val="00FD157C"/>
    <w:rsid w:val="00FD1A30"/>
    <w:rsid w:val="00FD1D3A"/>
    <w:rsid w:val="00FD21FE"/>
    <w:rsid w:val="00FD236B"/>
    <w:rsid w:val="00FD2785"/>
    <w:rsid w:val="00FD285A"/>
    <w:rsid w:val="00FD2A06"/>
    <w:rsid w:val="00FD2B40"/>
    <w:rsid w:val="00FD2FAC"/>
    <w:rsid w:val="00FD33FC"/>
    <w:rsid w:val="00FD3730"/>
    <w:rsid w:val="00FD3ADE"/>
    <w:rsid w:val="00FD3B08"/>
    <w:rsid w:val="00FD3C8D"/>
    <w:rsid w:val="00FD3DEB"/>
    <w:rsid w:val="00FD4365"/>
    <w:rsid w:val="00FD4806"/>
    <w:rsid w:val="00FD4BA4"/>
    <w:rsid w:val="00FD4E7F"/>
    <w:rsid w:val="00FD534E"/>
    <w:rsid w:val="00FD5509"/>
    <w:rsid w:val="00FD56C7"/>
    <w:rsid w:val="00FD5C05"/>
    <w:rsid w:val="00FD5C3B"/>
    <w:rsid w:val="00FD5CBB"/>
    <w:rsid w:val="00FD5E3D"/>
    <w:rsid w:val="00FD5E4B"/>
    <w:rsid w:val="00FD6415"/>
    <w:rsid w:val="00FD6427"/>
    <w:rsid w:val="00FD64AE"/>
    <w:rsid w:val="00FD6564"/>
    <w:rsid w:val="00FD6B74"/>
    <w:rsid w:val="00FD6D1D"/>
    <w:rsid w:val="00FD6E87"/>
    <w:rsid w:val="00FD70AE"/>
    <w:rsid w:val="00FD7306"/>
    <w:rsid w:val="00FE002E"/>
    <w:rsid w:val="00FE01C2"/>
    <w:rsid w:val="00FE0305"/>
    <w:rsid w:val="00FE0961"/>
    <w:rsid w:val="00FE21CD"/>
    <w:rsid w:val="00FE2398"/>
    <w:rsid w:val="00FE24B7"/>
    <w:rsid w:val="00FE27D5"/>
    <w:rsid w:val="00FE2F1A"/>
    <w:rsid w:val="00FE3443"/>
    <w:rsid w:val="00FE3D41"/>
    <w:rsid w:val="00FE4199"/>
    <w:rsid w:val="00FE4A90"/>
    <w:rsid w:val="00FE4C35"/>
    <w:rsid w:val="00FE4D82"/>
    <w:rsid w:val="00FE515A"/>
    <w:rsid w:val="00FE5191"/>
    <w:rsid w:val="00FE5421"/>
    <w:rsid w:val="00FE5624"/>
    <w:rsid w:val="00FE5D2C"/>
    <w:rsid w:val="00FE5FBF"/>
    <w:rsid w:val="00FE6120"/>
    <w:rsid w:val="00FE667D"/>
    <w:rsid w:val="00FE6C25"/>
    <w:rsid w:val="00FE7279"/>
    <w:rsid w:val="00FE75D1"/>
    <w:rsid w:val="00FE79A4"/>
    <w:rsid w:val="00FE79B5"/>
    <w:rsid w:val="00FE7E07"/>
    <w:rsid w:val="00FF033A"/>
    <w:rsid w:val="00FF0964"/>
    <w:rsid w:val="00FF0F67"/>
    <w:rsid w:val="00FF16F2"/>
    <w:rsid w:val="00FF1F53"/>
    <w:rsid w:val="00FF1F9B"/>
    <w:rsid w:val="00FF200B"/>
    <w:rsid w:val="00FF20B3"/>
    <w:rsid w:val="00FF22E2"/>
    <w:rsid w:val="00FF2681"/>
    <w:rsid w:val="00FF2B42"/>
    <w:rsid w:val="00FF2D5B"/>
    <w:rsid w:val="00FF3587"/>
    <w:rsid w:val="00FF3727"/>
    <w:rsid w:val="00FF3B7F"/>
    <w:rsid w:val="00FF445D"/>
    <w:rsid w:val="00FF4BCD"/>
    <w:rsid w:val="00FF4F92"/>
    <w:rsid w:val="00FF54EB"/>
    <w:rsid w:val="00FF6822"/>
    <w:rsid w:val="00FF6D6A"/>
    <w:rsid w:val="00FF73D0"/>
    <w:rsid w:val="00FF783D"/>
    <w:rsid w:val="00FF798A"/>
    <w:rsid w:val="01018F4E"/>
    <w:rsid w:val="01145FD9"/>
    <w:rsid w:val="01214E00"/>
    <w:rsid w:val="01835349"/>
    <w:rsid w:val="0184922A"/>
    <w:rsid w:val="018A8D5F"/>
    <w:rsid w:val="01B25114"/>
    <w:rsid w:val="01DB585B"/>
    <w:rsid w:val="0267AB51"/>
    <w:rsid w:val="026C7A55"/>
    <w:rsid w:val="027BDF2E"/>
    <w:rsid w:val="02931BA9"/>
    <w:rsid w:val="02C1A655"/>
    <w:rsid w:val="02CB2B20"/>
    <w:rsid w:val="02D47659"/>
    <w:rsid w:val="03196689"/>
    <w:rsid w:val="0324313B"/>
    <w:rsid w:val="03331BC7"/>
    <w:rsid w:val="03679D45"/>
    <w:rsid w:val="039F8856"/>
    <w:rsid w:val="03A37FB3"/>
    <w:rsid w:val="03F5428D"/>
    <w:rsid w:val="03F66F5F"/>
    <w:rsid w:val="03F89F1D"/>
    <w:rsid w:val="0435DCE6"/>
    <w:rsid w:val="0436FD11"/>
    <w:rsid w:val="044875F7"/>
    <w:rsid w:val="045039B0"/>
    <w:rsid w:val="04616BEB"/>
    <w:rsid w:val="047166C2"/>
    <w:rsid w:val="04844C94"/>
    <w:rsid w:val="048A98D3"/>
    <w:rsid w:val="04ACF579"/>
    <w:rsid w:val="04E3343B"/>
    <w:rsid w:val="04F8CCBA"/>
    <w:rsid w:val="0550BA05"/>
    <w:rsid w:val="056733C8"/>
    <w:rsid w:val="05728B9E"/>
    <w:rsid w:val="057CBBA6"/>
    <w:rsid w:val="058FCCE0"/>
    <w:rsid w:val="05A6798C"/>
    <w:rsid w:val="05B20283"/>
    <w:rsid w:val="05C2FA40"/>
    <w:rsid w:val="05C57966"/>
    <w:rsid w:val="06091DBE"/>
    <w:rsid w:val="06114137"/>
    <w:rsid w:val="063698F8"/>
    <w:rsid w:val="0651074B"/>
    <w:rsid w:val="0664604C"/>
    <w:rsid w:val="066AA93F"/>
    <w:rsid w:val="066F6CD4"/>
    <w:rsid w:val="0679C57B"/>
    <w:rsid w:val="0681C705"/>
    <w:rsid w:val="0685E109"/>
    <w:rsid w:val="06A876B9"/>
    <w:rsid w:val="06B1A092"/>
    <w:rsid w:val="06B2EBFF"/>
    <w:rsid w:val="06B9F002"/>
    <w:rsid w:val="06C25C93"/>
    <w:rsid w:val="07280BE4"/>
    <w:rsid w:val="072D2177"/>
    <w:rsid w:val="07766014"/>
    <w:rsid w:val="079DEF7E"/>
    <w:rsid w:val="07B44952"/>
    <w:rsid w:val="07E485EF"/>
    <w:rsid w:val="07F3E36C"/>
    <w:rsid w:val="0824A38F"/>
    <w:rsid w:val="082964A8"/>
    <w:rsid w:val="082E8549"/>
    <w:rsid w:val="083107A6"/>
    <w:rsid w:val="083CBDEF"/>
    <w:rsid w:val="086266AA"/>
    <w:rsid w:val="086BD22F"/>
    <w:rsid w:val="08712E65"/>
    <w:rsid w:val="0874DD22"/>
    <w:rsid w:val="088A7B08"/>
    <w:rsid w:val="089EE10C"/>
    <w:rsid w:val="08BE0651"/>
    <w:rsid w:val="08E56DE7"/>
    <w:rsid w:val="08EE31D4"/>
    <w:rsid w:val="08F5D1FF"/>
    <w:rsid w:val="09176957"/>
    <w:rsid w:val="091C5E96"/>
    <w:rsid w:val="0921A0FB"/>
    <w:rsid w:val="094A8A0D"/>
    <w:rsid w:val="095C887E"/>
    <w:rsid w:val="09616698"/>
    <w:rsid w:val="096E60E3"/>
    <w:rsid w:val="0971639E"/>
    <w:rsid w:val="098A51D2"/>
    <w:rsid w:val="0990C769"/>
    <w:rsid w:val="09C26820"/>
    <w:rsid w:val="0A04E7FB"/>
    <w:rsid w:val="0A1173B9"/>
    <w:rsid w:val="0A4ADCE7"/>
    <w:rsid w:val="0A648154"/>
    <w:rsid w:val="0A65CDE8"/>
    <w:rsid w:val="0A682F07"/>
    <w:rsid w:val="0AC85728"/>
    <w:rsid w:val="0B00117D"/>
    <w:rsid w:val="0B0F4512"/>
    <w:rsid w:val="0B3A518A"/>
    <w:rsid w:val="0B3C1127"/>
    <w:rsid w:val="0BBA9C10"/>
    <w:rsid w:val="0BBF17CE"/>
    <w:rsid w:val="0BCB148B"/>
    <w:rsid w:val="0BCF958D"/>
    <w:rsid w:val="0BD9ADC6"/>
    <w:rsid w:val="0BFD7B16"/>
    <w:rsid w:val="0C042A3C"/>
    <w:rsid w:val="0C3DA075"/>
    <w:rsid w:val="0C55CE42"/>
    <w:rsid w:val="0C7A4696"/>
    <w:rsid w:val="0CBCC11A"/>
    <w:rsid w:val="0CD280FD"/>
    <w:rsid w:val="0CD5AC1C"/>
    <w:rsid w:val="0D018538"/>
    <w:rsid w:val="0D2FB440"/>
    <w:rsid w:val="0D32541D"/>
    <w:rsid w:val="0D9DAAC7"/>
    <w:rsid w:val="0DC3C8D0"/>
    <w:rsid w:val="0DDD4EED"/>
    <w:rsid w:val="0DE7E139"/>
    <w:rsid w:val="0DE963A8"/>
    <w:rsid w:val="0DECE5F4"/>
    <w:rsid w:val="0DECF5FE"/>
    <w:rsid w:val="0E8ED82E"/>
    <w:rsid w:val="0EA14D10"/>
    <w:rsid w:val="0EC984B2"/>
    <w:rsid w:val="0ECA63EB"/>
    <w:rsid w:val="0ED2DD18"/>
    <w:rsid w:val="0EFB40A9"/>
    <w:rsid w:val="0F1AC917"/>
    <w:rsid w:val="0F1DC25A"/>
    <w:rsid w:val="0F234930"/>
    <w:rsid w:val="0F2F3228"/>
    <w:rsid w:val="0F540BC7"/>
    <w:rsid w:val="0F61B504"/>
    <w:rsid w:val="0F69A1F4"/>
    <w:rsid w:val="0F7DD66A"/>
    <w:rsid w:val="0F7EF0A4"/>
    <w:rsid w:val="0F8ABA7D"/>
    <w:rsid w:val="0FC235AB"/>
    <w:rsid w:val="0FC7B7D1"/>
    <w:rsid w:val="0FDA0B98"/>
    <w:rsid w:val="100B4292"/>
    <w:rsid w:val="10327400"/>
    <w:rsid w:val="104BF048"/>
    <w:rsid w:val="106226FD"/>
    <w:rsid w:val="10691673"/>
    <w:rsid w:val="106CE8F7"/>
    <w:rsid w:val="10783C2A"/>
    <w:rsid w:val="107883B4"/>
    <w:rsid w:val="1083C588"/>
    <w:rsid w:val="1094E766"/>
    <w:rsid w:val="10A93B0A"/>
    <w:rsid w:val="10AEF984"/>
    <w:rsid w:val="10CB615A"/>
    <w:rsid w:val="10DBA352"/>
    <w:rsid w:val="10E807B4"/>
    <w:rsid w:val="110BA822"/>
    <w:rsid w:val="11148C95"/>
    <w:rsid w:val="11290412"/>
    <w:rsid w:val="11413A8C"/>
    <w:rsid w:val="11448B16"/>
    <w:rsid w:val="116AC840"/>
    <w:rsid w:val="11840481"/>
    <w:rsid w:val="11A7FE23"/>
    <w:rsid w:val="11D98A25"/>
    <w:rsid w:val="11FFFC4C"/>
    <w:rsid w:val="123A11B4"/>
    <w:rsid w:val="124D43C0"/>
    <w:rsid w:val="12536C9A"/>
    <w:rsid w:val="126F6F46"/>
    <w:rsid w:val="1287E4E0"/>
    <w:rsid w:val="129C37A7"/>
    <w:rsid w:val="12C25B3F"/>
    <w:rsid w:val="12E20C90"/>
    <w:rsid w:val="1315714D"/>
    <w:rsid w:val="131661F6"/>
    <w:rsid w:val="13271D5A"/>
    <w:rsid w:val="1381FDE3"/>
    <w:rsid w:val="13A09305"/>
    <w:rsid w:val="13B72AB1"/>
    <w:rsid w:val="13C17FB4"/>
    <w:rsid w:val="13D37633"/>
    <w:rsid w:val="13F13F81"/>
    <w:rsid w:val="141204DA"/>
    <w:rsid w:val="14173E32"/>
    <w:rsid w:val="144C7EB7"/>
    <w:rsid w:val="1451AF3E"/>
    <w:rsid w:val="149645AB"/>
    <w:rsid w:val="149AEBB6"/>
    <w:rsid w:val="14A73EC6"/>
    <w:rsid w:val="14D54F30"/>
    <w:rsid w:val="14DF0FF1"/>
    <w:rsid w:val="14ECDEDB"/>
    <w:rsid w:val="1511FE35"/>
    <w:rsid w:val="1550D221"/>
    <w:rsid w:val="156E0A87"/>
    <w:rsid w:val="1570E23E"/>
    <w:rsid w:val="15752449"/>
    <w:rsid w:val="15980F85"/>
    <w:rsid w:val="15AE4F17"/>
    <w:rsid w:val="15CB9D1D"/>
    <w:rsid w:val="15E602C3"/>
    <w:rsid w:val="15F9FC01"/>
    <w:rsid w:val="160CE6B1"/>
    <w:rsid w:val="16147500"/>
    <w:rsid w:val="1615167A"/>
    <w:rsid w:val="161B43BA"/>
    <w:rsid w:val="161EA1E7"/>
    <w:rsid w:val="16488B2B"/>
    <w:rsid w:val="16512788"/>
    <w:rsid w:val="16D49697"/>
    <w:rsid w:val="16F5F03D"/>
    <w:rsid w:val="16F99BA4"/>
    <w:rsid w:val="171549CD"/>
    <w:rsid w:val="171B27F4"/>
    <w:rsid w:val="1738AA30"/>
    <w:rsid w:val="1739B0CD"/>
    <w:rsid w:val="1746E7BE"/>
    <w:rsid w:val="175513CE"/>
    <w:rsid w:val="1756386C"/>
    <w:rsid w:val="1767F26D"/>
    <w:rsid w:val="1790286C"/>
    <w:rsid w:val="17B6285C"/>
    <w:rsid w:val="17F792D7"/>
    <w:rsid w:val="1816999A"/>
    <w:rsid w:val="182BDAD4"/>
    <w:rsid w:val="18387DF9"/>
    <w:rsid w:val="18570BCF"/>
    <w:rsid w:val="185D5C1F"/>
    <w:rsid w:val="188FD4AD"/>
    <w:rsid w:val="18E4920E"/>
    <w:rsid w:val="18E9B753"/>
    <w:rsid w:val="18FC9045"/>
    <w:rsid w:val="1917AC80"/>
    <w:rsid w:val="192E150E"/>
    <w:rsid w:val="192E5380"/>
    <w:rsid w:val="19563B92"/>
    <w:rsid w:val="1977B7F7"/>
    <w:rsid w:val="19A3E3C3"/>
    <w:rsid w:val="19AD4F43"/>
    <w:rsid w:val="19C277FE"/>
    <w:rsid w:val="19C35F18"/>
    <w:rsid w:val="19D877DD"/>
    <w:rsid w:val="19EDC382"/>
    <w:rsid w:val="19F31B8D"/>
    <w:rsid w:val="1A0BEC1A"/>
    <w:rsid w:val="1A0C49D7"/>
    <w:rsid w:val="1A219784"/>
    <w:rsid w:val="1A32E872"/>
    <w:rsid w:val="1A4ABDD7"/>
    <w:rsid w:val="1A4BE1D3"/>
    <w:rsid w:val="1A71F84B"/>
    <w:rsid w:val="1A8E9F12"/>
    <w:rsid w:val="1AA42F23"/>
    <w:rsid w:val="1AAC5C90"/>
    <w:rsid w:val="1AB380A2"/>
    <w:rsid w:val="1AD07177"/>
    <w:rsid w:val="1ADF493C"/>
    <w:rsid w:val="1AE6A55D"/>
    <w:rsid w:val="1AEF5B5D"/>
    <w:rsid w:val="1B494B02"/>
    <w:rsid w:val="1B9D8151"/>
    <w:rsid w:val="1BB66FF5"/>
    <w:rsid w:val="1BC4346A"/>
    <w:rsid w:val="1BC66F09"/>
    <w:rsid w:val="1BC94F73"/>
    <w:rsid w:val="1BD9A97F"/>
    <w:rsid w:val="1BDB21C7"/>
    <w:rsid w:val="1C4B5434"/>
    <w:rsid w:val="1C55004E"/>
    <w:rsid w:val="1C633C8B"/>
    <w:rsid w:val="1C6514B5"/>
    <w:rsid w:val="1C6C0A6E"/>
    <w:rsid w:val="1CA09DEE"/>
    <w:rsid w:val="1CA3D8F9"/>
    <w:rsid w:val="1CAC1938"/>
    <w:rsid w:val="1CB418EA"/>
    <w:rsid w:val="1CBCF452"/>
    <w:rsid w:val="1CE05F1E"/>
    <w:rsid w:val="1CF49C4A"/>
    <w:rsid w:val="1D05A3E2"/>
    <w:rsid w:val="1D1AD693"/>
    <w:rsid w:val="1D6004CB"/>
    <w:rsid w:val="1D822DC5"/>
    <w:rsid w:val="1D88153C"/>
    <w:rsid w:val="1D9B6B60"/>
    <w:rsid w:val="1DA083CB"/>
    <w:rsid w:val="1DC33F90"/>
    <w:rsid w:val="1DE21E0D"/>
    <w:rsid w:val="1E3FA95A"/>
    <w:rsid w:val="1E402F71"/>
    <w:rsid w:val="1E58E2C7"/>
    <w:rsid w:val="1E5C9B3B"/>
    <w:rsid w:val="1E60E7FE"/>
    <w:rsid w:val="1E817727"/>
    <w:rsid w:val="1E9DBA82"/>
    <w:rsid w:val="1EA4CA22"/>
    <w:rsid w:val="1F03840B"/>
    <w:rsid w:val="1F0B35EB"/>
    <w:rsid w:val="1F1529F7"/>
    <w:rsid w:val="1F9F289B"/>
    <w:rsid w:val="1FA51250"/>
    <w:rsid w:val="1FBA3C2A"/>
    <w:rsid w:val="1FC78345"/>
    <w:rsid w:val="1FE5BDB9"/>
    <w:rsid w:val="20119705"/>
    <w:rsid w:val="20175166"/>
    <w:rsid w:val="201B3545"/>
    <w:rsid w:val="202E33A4"/>
    <w:rsid w:val="203E4FFB"/>
    <w:rsid w:val="203EA712"/>
    <w:rsid w:val="20461550"/>
    <w:rsid w:val="20479685"/>
    <w:rsid w:val="204FD648"/>
    <w:rsid w:val="206F6ECD"/>
    <w:rsid w:val="207736A2"/>
    <w:rsid w:val="20D3723A"/>
    <w:rsid w:val="20DD307E"/>
    <w:rsid w:val="20E1C7E5"/>
    <w:rsid w:val="20FC8231"/>
    <w:rsid w:val="210CCC8A"/>
    <w:rsid w:val="212CB282"/>
    <w:rsid w:val="21535710"/>
    <w:rsid w:val="217EC5E3"/>
    <w:rsid w:val="217FD9C0"/>
    <w:rsid w:val="218EC07B"/>
    <w:rsid w:val="21948762"/>
    <w:rsid w:val="21D67707"/>
    <w:rsid w:val="22102AD1"/>
    <w:rsid w:val="221E7352"/>
    <w:rsid w:val="22275620"/>
    <w:rsid w:val="22313E99"/>
    <w:rsid w:val="22317D64"/>
    <w:rsid w:val="223890F7"/>
    <w:rsid w:val="2239D6C5"/>
    <w:rsid w:val="225B4DCA"/>
    <w:rsid w:val="22850B4D"/>
    <w:rsid w:val="22A087D6"/>
    <w:rsid w:val="22A24E8F"/>
    <w:rsid w:val="22DE212D"/>
    <w:rsid w:val="22EB38B7"/>
    <w:rsid w:val="2315D697"/>
    <w:rsid w:val="23241279"/>
    <w:rsid w:val="232CB2B4"/>
    <w:rsid w:val="233C9312"/>
    <w:rsid w:val="234E788D"/>
    <w:rsid w:val="23ACDBFF"/>
    <w:rsid w:val="23AD4E97"/>
    <w:rsid w:val="23BBC031"/>
    <w:rsid w:val="23C240BA"/>
    <w:rsid w:val="23E1BB74"/>
    <w:rsid w:val="23E6D9D7"/>
    <w:rsid w:val="23FA7ECE"/>
    <w:rsid w:val="242FA0A2"/>
    <w:rsid w:val="24315224"/>
    <w:rsid w:val="2436C9DD"/>
    <w:rsid w:val="244E00FC"/>
    <w:rsid w:val="24595CB1"/>
    <w:rsid w:val="245F1937"/>
    <w:rsid w:val="24681FAE"/>
    <w:rsid w:val="24784D38"/>
    <w:rsid w:val="2499FC3C"/>
    <w:rsid w:val="24AC54A6"/>
    <w:rsid w:val="24BE270A"/>
    <w:rsid w:val="24C0ACC7"/>
    <w:rsid w:val="24C3FA04"/>
    <w:rsid w:val="24D2C91C"/>
    <w:rsid w:val="24DF8D78"/>
    <w:rsid w:val="24E4828E"/>
    <w:rsid w:val="250CCA26"/>
    <w:rsid w:val="252984C2"/>
    <w:rsid w:val="25399BAC"/>
    <w:rsid w:val="256ECCCD"/>
    <w:rsid w:val="25730F02"/>
    <w:rsid w:val="257816FE"/>
    <w:rsid w:val="258A92A3"/>
    <w:rsid w:val="259E656F"/>
    <w:rsid w:val="25A18648"/>
    <w:rsid w:val="25A35A79"/>
    <w:rsid w:val="25B365F0"/>
    <w:rsid w:val="25BB820C"/>
    <w:rsid w:val="25C01943"/>
    <w:rsid w:val="25C6459D"/>
    <w:rsid w:val="26001873"/>
    <w:rsid w:val="260B9BF7"/>
    <w:rsid w:val="262782BE"/>
    <w:rsid w:val="265DB7D3"/>
    <w:rsid w:val="266E2274"/>
    <w:rsid w:val="268AA7F2"/>
    <w:rsid w:val="26A352C1"/>
    <w:rsid w:val="26A6C08C"/>
    <w:rsid w:val="26C105CE"/>
    <w:rsid w:val="26DEE8FA"/>
    <w:rsid w:val="2700A6B7"/>
    <w:rsid w:val="272549EC"/>
    <w:rsid w:val="272B8AC3"/>
    <w:rsid w:val="2734AD66"/>
    <w:rsid w:val="2739DF25"/>
    <w:rsid w:val="2741B101"/>
    <w:rsid w:val="278FB2B9"/>
    <w:rsid w:val="27A31743"/>
    <w:rsid w:val="27B70225"/>
    <w:rsid w:val="27BF0023"/>
    <w:rsid w:val="27C08D61"/>
    <w:rsid w:val="27E6BC65"/>
    <w:rsid w:val="27FAE7D7"/>
    <w:rsid w:val="28290809"/>
    <w:rsid w:val="2832840B"/>
    <w:rsid w:val="283B5CA0"/>
    <w:rsid w:val="288E7848"/>
    <w:rsid w:val="28A5784B"/>
    <w:rsid w:val="28B93850"/>
    <w:rsid w:val="29107E28"/>
    <w:rsid w:val="2933FA1F"/>
    <w:rsid w:val="29AAA5A6"/>
    <w:rsid w:val="29AC5C48"/>
    <w:rsid w:val="29DD6B39"/>
    <w:rsid w:val="29E12C9D"/>
    <w:rsid w:val="2A1EF290"/>
    <w:rsid w:val="2A2363D3"/>
    <w:rsid w:val="2A2A4593"/>
    <w:rsid w:val="2A91F3AD"/>
    <w:rsid w:val="2A9AB9E3"/>
    <w:rsid w:val="2ACD078F"/>
    <w:rsid w:val="2AD81CAE"/>
    <w:rsid w:val="2B12F1B9"/>
    <w:rsid w:val="2B2068F1"/>
    <w:rsid w:val="2B22E7D4"/>
    <w:rsid w:val="2B2877AC"/>
    <w:rsid w:val="2B328899"/>
    <w:rsid w:val="2B337617"/>
    <w:rsid w:val="2B4BD2DC"/>
    <w:rsid w:val="2B4E3A1E"/>
    <w:rsid w:val="2B7145DD"/>
    <w:rsid w:val="2B76E5A9"/>
    <w:rsid w:val="2BEB7143"/>
    <w:rsid w:val="2BF3A00F"/>
    <w:rsid w:val="2C1756C2"/>
    <w:rsid w:val="2C1E2E94"/>
    <w:rsid w:val="2C25BDD7"/>
    <w:rsid w:val="2C2BF18C"/>
    <w:rsid w:val="2C3DD09B"/>
    <w:rsid w:val="2C4B3663"/>
    <w:rsid w:val="2C533F0D"/>
    <w:rsid w:val="2C637739"/>
    <w:rsid w:val="2C6C4C74"/>
    <w:rsid w:val="2C6D1D75"/>
    <w:rsid w:val="2C712ACB"/>
    <w:rsid w:val="2C73F8B0"/>
    <w:rsid w:val="2CA2D23F"/>
    <w:rsid w:val="2CB1EE77"/>
    <w:rsid w:val="2CD303CF"/>
    <w:rsid w:val="2CD3070F"/>
    <w:rsid w:val="2CD36039"/>
    <w:rsid w:val="2D6820F5"/>
    <w:rsid w:val="2D6822E3"/>
    <w:rsid w:val="2D857D24"/>
    <w:rsid w:val="2DA2E0AD"/>
    <w:rsid w:val="2DAF979E"/>
    <w:rsid w:val="2DB28A39"/>
    <w:rsid w:val="2DD72FE2"/>
    <w:rsid w:val="2DEBEC45"/>
    <w:rsid w:val="2DF6C527"/>
    <w:rsid w:val="2DF99FF9"/>
    <w:rsid w:val="2DFCAD7C"/>
    <w:rsid w:val="2E10B98F"/>
    <w:rsid w:val="2E281F92"/>
    <w:rsid w:val="2E340DDC"/>
    <w:rsid w:val="2E7898A5"/>
    <w:rsid w:val="2E8AA8E9"/>
    <w:rsid w:val="2E929317"/>
    <w:rsid w:val="2E9F64D4"/>
    <w:rsid w:val="2EA582E3"/>
    <w:rsid w:val="2F085323"/>
    <w:rsid w:val="2F5DBB9B"/>
    <w:rsid w:val="2F76A6C2"/>
    <w:rsid w:val="2F77489F"/>
    <w:rsid w:val="2F90D9CB"/>
    <w:rsid w:val="2F939E1F"/>
    <w:rsid w:val="2F9A6B83"/>
    <w:rsid w:val="2FE2D02A"/>
    <w:rsid w:val="2FEC938C"/>
    <w:rsid w:val="3016CDB1"/>
    <w:rsid w:val="3053FB06"/>
    <w:rsid w:val="305CCD9D"/>
    <w:rsid w:val="3064687B"/>
    <w:rsid w:val="306D365B"/>
    <w:rsid w:val="307424EF"/>
    <w:rsid w:val="308065F0"/>
    <w:rsid w:val="30B9930F"/>
    <w:rsid w:val="30BCD8DC"/>
    <w:rsid w:val="30D42272"/>
    <w:rsid w:val="30D87501"/>
    <w:rsid w:val="31012B1E"/>
    <w:rsid w:val="3119D09C"/>
    <w:rsid w:val="311BF1E6"/>
    <w:rsid w:val="313B19E1"/>
    <w:rsid w:val="315D5E66"/>
    <w:rsid w:val="316CD3D0"/>
    <w:rsid w:val="3182EDB2"/>
    <w:rsid w:val="31AAC49A"/>
    <w:rsid w:val="31B16C33"/>
    <w:rsid w:val="31B1ADD6"/>
    <w:rsid w:val="32050247"/>
    <w:rsid w:val="32154D5B"/>
    <w:rsid w:val="325A0B55"/>
    <w:rsid w:val="3262C38E"/>
    <w:rsid w:val="326B1199"/>
    <w:rsid w:val="32975CEE"/>
    <w:rsid w:val="3299BD83"/>
    <w:rsid w:val="329D3743"/>
    <w:rsid w:val="32A2BF28"/>
    <w:rsid w:val="32C69DEF"/>
    <w:rsid w:val="32CB69B3"/>
    <w:rsid w:val="32DB5AE5"/>
    <w:rsid w:val="33299AE8"/>
    <w:rsid w:val="33317DCF"/>
    <w:rsid w:val="33426037"/>
    <w:rsid w:val="33632E6E"/>
    <w:rsid w:val="33CB0441"/>
    <w:rsid w:val="33D24494"/>
    <w:rsid w:val="33D98CDD"/>
    <w:rsid w:val="33E2018F"/>
    <w:rsid w:val="33E8EC1C"/>
    <w:rsid w:val="33EF286A"/>
    <w:rsid w:val="33F01E9A"/>
    <w:rsid w:val="33F3FACE"/>
    <w:rsid w:val="34218A9E"/>
    <w:rsid w:val="34887305"/>
    <w:rsid w:val="34C84CA2"/>
    <w:rsid w:val="34D7282C"/>
    <w:rsid w:val="34E0E4C1"/>
    <w:rsid w:val="351D243D"/>
    <w:rsid w:val="3531E6CD"/>
    <w:rsid w:val="355AC927"/>
    <w:rsid w:val="3561156B"/>
    <w:rsid w:val="3584DF72"/>
    <w:rsid w:val="35B00B84"/>
    <w:rsid w:val="35B0F525"/>
    <w:rsid w:val="35B72F87"/>
    <w:rsid w:val="35D574C8"/>
    <w:rsid w:val="35DF54D8"/>
    <w:rsid w:val="36150C64"/>
    <w:rsid w:val="3619068C"/>
    <w:rsid w:val="362A4163"/>
    <w:rsid w:val="3659EDCB"/>
    <w:rsid w:val="366B4E6C"/>
    <w:rsid w:val="368C4F77"/>
    <w:rsid w:val="36982D70"/>
    <w:rsid w:val="369F7697"/>
    <w:rsid w:val="36A7F53F"/>
    <w:rsid w:val="36ACD774"/>
    <w:rsid w:val="36DB4717"/>
    <w:rsid w:val="36E0576D"/>
    <w:rsid w:val="36E88FF5"/>
    <w:rsid w:val="370417D9"/>
    <w:rsid w:val="3707FBC6"/>
    <w:rsid w:val="376AF1B8"/>
    <w:rsid w:val="378953C6"/>
    <w:rsid w:val="379F0BF9"/>
    <w:rsid w:val="37B4D6ED"/>
    <w:rsid w:val="38258DE5"/>
    <w:rsid w:val="384F9E09"/>
    <w:rsid w:val="38593A23"/>
    <w:rsid w:val="387373CE"/>
    <w:rsid w:val="388F5BA1"/>
    <w:rsid w:val="38EED808"/>
    <w:rsid w:val="38FCC993"/>
    <w:rsid w:val="390AFD63"/>
    <w:rsid w:val="392DA5DD"/>
    <w:rsid w:val="3933F183"/>
    <w:rsid w:val="39341873"/>
    <w:rsid w:val="394ACF91"/>
    <w:rsid w:val="3950A9AF"/>
    <w:rsid w:val="395D6686"/>
    <w:rsid w:val="395DFB1C"/>
    <w:rsid w:val="39A8D411"/>
    <w:rsid w:val="39C3D486"/>
    <w:rsid w:val="39D51F1B"/>
    <w:rsid w:val="39F6EBCF"/>
    <w:rsid w:val="3A0F819A"/>
    <w:rsid w:val="3A4F4C12"/>
    <w:rsid w:val="3A5779F2"/>
    <w:rsid w:val="3A5B7535"/>
    <w:rsid w:val="3A5BBC69"/>
    <w:rsid w:val="3A6B19D2"/>
    <w:rsid w:val="3A82AFDD"/>
    <w:rsid w:val="3A919050"/>
    <w:rsid w:val="3ABA6872"/>
    <w:rsid w:val="3AFA47B7"/>
    <w:rsid w:val="3B2818A3"/>
    <w:rsid w:val="3B365B13"/>
    <w:rsid w:val="3B54C6EF"/>
    <w:rsid w:val="3B6818FA"/>
    <w:rsid w:val="3B844665"/>
    <w:rsid w:val="3B8D4FB8"/>
    <w:rsid w:val="3B951EF6"/>
    <w:rsid w:val="3BA289D9"/>
    <w:rsid w:val="3BA4C83A"/>
    <w:rsid w:val="3BDB3E04"/>
    <w:rsid w:val="3BDC0DC8"/>
    <w:rsid w:val="3C0F6FA8"/>
    <w:rsid w:val="3C17E8E6"/>
    <w:rsid w:val="3C1A0B17"/>
    <w:rsid w:val="3C2CC939"/>
    <w:rsid w:val="3C576D27"/>
    <w:rsid w:val="3C5CA008"/>
    <w:rsid w:val="3C6132D6"/>
    <w:rsid w:val="3C649CB7"/>
    <w:rsid w:val="3CE7B3C8"/>
    <w:rsid w:val="3CFD3FDB"/>
    <w:rsid w:val="3D0B7930"/>
    <w:rsid w:val="3D17B6F0"/>
    <w:rsid w:val="3D26EF48"/>
    <w:rsid w:val="3D40A4D0"/>
    <w:rsid w:val="3D5FCEA5"/>
    <w:rsid w:val="3D7453B8"/>
    <w:rsid w:val="3D99C84D"/>
    <w:rsid w:val="3DA42E38"/>
    <w:rsid w:val="3DD011BA"/>
    <w:rsid w:val="3DD03AE9"/>
    <w:rsid w:val="3DDAC8DF"/>
    <w:rsid w:val="3DE28558"/>
    <w:rsid w:val="3E11B2B3"/>
    <w:rsid w:val="3E15A282"/>
    <w:rsid w:val="3E374D77"/>
    <w:rsid w:val="3E37C299"/>
    <w:rsid w:val="3E464AC5"/>
    <w:rsid w:val="3E4BC2F5"/>
    <w:rsid w:val="3E61DC49"/>
    <w:rsid w:val="3E7489B1"/>
    <w:rsid w:val="3E98041D"/>
    <w:rsid w:val="3EA5B683"/>
    <w:rsid w:val="3ED70673"/>
    <w:rsid w:val="3F0AC21B"/>
    <w:rsid w:val="3F0D460D"/>
    <w:rsid w:val="3F0EE47A"/>
    <w:rsid w:val="3F0EF420"/>
    <w:rsid w:val="3F29BBB5"/>
    <w:rsid w:val="3F3AB371"/>
    <w:rsid w:val="3F40218B"/>
    <w:rsid w:val="3F687C35"/>
    <w:rsid w:val="3F6FC70F"/>
    <w:rsid w:val="3F7EE89C"/>
    <w:rsid w:val="3F83E7FF"/>
    <w:rsid w:val="3F855B37"/>
    <w:rsid w:val="3F90108C"/>
    <w:rsid w:val="3F9314DE"/>
    <w:rsid w:val="3F941863"/>
    <w:rsid w:val="3FB409C6"/>
    <w:rsid w:val="3FC4C54F"/>
    <w:rsid w:val="3FDA63A2"/>
    <w:rsid w:val="3FEBDE7B"/>
    <w:rsid w:val="3FEDF5D1"/>
    <w:rsid w:val="4008DF3A"/>
    <w:rsid w:val="40231F53"/>
    <w:rsid w:val="404AFBE0"/>
    <w:rsid w:val="407D69CE"/>
    <w:rsid w:val="40824C3E"/>
    <w:rsid w:val="40913772"/>
    <w:rsid w:val="409989ED"/>
    <w:rsid w:val="40B045DF"/>
    <w:rsid w:val="40DD7F6A"/>
    <w:rsid w:val="40F279D7"/>
    <w:rsid w:val="411FC432"/>
    <w:rsid w:val="415399D7"/>
    <w:rsid w:val="416914BD"/>
    <w:rsid w:val="4183BD38"/>
    <w:rsid w:val="418ABFB2"/>
    <w:rsid w:val="418D7D29"/>
    <w:rsid w:val="4193A69A"/>
    <w:rsid w:val="41B22BCC"/>
    <w:rsid w:val="41C13036"/>
    <w:rsid w:val="41F7A977"/>
    <w:rsid w:val="41FE73A3"/>
    <w:rsid w:val="42243CE3"/>
    <w:rsid w:val="422CBBEA"/>
    <w:rsid w:val="422D4F82"/>
    <w:rsid w:val="42339B4E"/>
    <w:rsid w:val="42480406"/>
    <w:rsid w:val="424F28D7"/>
    <w:rsid w:val="4250A48D"/>
    <w:rsid w:val="42922432"/>
    <w:rsid w:val="4297CBCE"/>
    <w:rsid w:val="42C7991B"/>
    <w:rsid w:val="42C8FADC"/>
    <w:rsid w:val="42CC92F1"/>
    <w:rsid w:val="42E38FA0"/>
    <w:rsid w:val="4306F368"/>
    <w:rsid w:val="430ED9BD"/>
    <w:rsid w:val="431D6382"/>
    <w:rsid w:val="434072F0"/>
    <w:rsid w:val="4348C51D"/>
    <w:rsid w:val="434ACF2D"/>
    <w:rsid w:val="43745F7D"/>
    <w:rsid w:val="43C3E011"/>
    <w:rsid w:val="43D1D0B2"/>
    <w:rsid w:val="43EA7A07"/>
    <w:rsid w:val="44109DF5"/>
    <w:rsid w:val="4414DE44"/>
    <w:rsid w:val="443DD28B"/>
    <w:rsid w:val="449FF48B"/>
    <w:rsid w:val="44B3BE29"/>
    <w:rsid w:val="44BB0479"/>
    <w:rsid w:val="44CCFE06"/>
    <w:rsid w:val="44E78704"/>
    <w:rsid w:val="4503179D"/>
    <w:rsid w:val="452BEECC"/>
    <w:rsid w:val="453B358D"/>
    <w:rsid w:val="453B39AA"/>
    <w:rsid w:val="4572495A"/>
    <w:rsid w:val="457D9E2C"/>
    <w:rsid w:val="459BB06F"/>
    <w:rsid w:val="459CC716"/>
    <w:rsid w:val="45C5EAFA"/>
    <w:rsid w:val="45C8B590"/>
    <w:rsid w:val="45CE25AA"/>
    <w:rsid w:val="45CF0675"/>
    <w:rsid w:val="45F3AC5B"/>
    <w:rsid w:val="45FA537A"/>
    <w:rsid w:val="46069B8C"/>
    <w:rsid w:val="464693B9"/>
    <w:rsid w:val="464CA9C7"/>
    <w:rsid w:val="466C21EB"/>
    <w:rsid w:val="467D2511"/>
    <w:rsid w:val="46B4835E"/>
    <w:rsid w:val="46F60E3D"/>
    <w:rsid w:val="46FDA7C2"/>
    <w:rsid w:val="4705C71E"/>
    <w:rsid w:val="47131BBC"/>
    <w:rsid w:val="474D81B0"/>
    <w:rsid w:val="47562355"/>
    <w:rsid w:val="479E89DE"/>
    <w:rsid w:val="47AB01F0"/>
    <w:rsid w:val="47CA87A2"/>
    <w:rsid w:val="47D2C2BD"/>
    <w:rsid w:val="47E05D6A"/>
    <w:rsid w:val="47EEAEED"/>
    <w:rsid w:val="47F49ADE"/>
    <w:rsid w:val="47FA3859"/>
    <w:rsid w:val="48035A32"/>
    <w:rsid w:val="4820B44C"/>
    <w:rsid w:val="48558C66"/>
    <w:rsid w:val="486BF389"/>
    <w:rsid w:val="48763263"/>
    <w:rsid w:val="489A7E0B"/>
    <w:rsid w:val="489D8EAD"/>
    <w:rsid w:val="489F4A5B"/>
    <w:rsid w:val="48AE2073"/>
    <w:rsid w:val="48B51994"/>
    <w:rsid w:val="48BCF716"/>
    <w:rsid w:val="48C27E7A"/>
    <w:rsid w:val="49418591"/>
    <w:rsid w:val="4944D706"/>
    <w:rsid w:val="49582A38"/>
    <w:rsid w:val="496E3D88"/>
    <w:rsid w:val="49A27567"/>
    <w:rsid w:val="49AE70EB"/>
    <w:rsid w:val="49C535CF"/>
    <w:rsid w:val="49F05C55"/>
    <w:rsid w:val="49F05D2B"/>
    <w:rsid w:val="49FA47B9"/>
    <w:rsid w:val="49FB2CC3"/>
    <w:rsid w:val="49FC8B1D"/>
    <w:rsid w:val="4A03ABA3"/>
    <w:rsid w:val="4A1802A2"/>
    <w:rsid w:val="4A3DAA72"/>
    <w:rsid w:val="4A574F5A"/>
    <w:rsid w:val="4A76594A"/>
    <w:rsid w:val="4A770035"/>
    <w:rsid w:val="4A894F3B"/>
    <w:rsid w:val="4A9F60CA"/>
    <w:rsid w:val="4AAD6833"/>
    <w:rsid w:val="4AB9807C"/>
    <w:rsid w:val="4ABC5164"/>
    <w:rsid w:val="4AC1BD34"/>
    <w:rsid w:val="4AD46A67"/>
    <w:rsid w:val="4AD6E9E9"/>
    <w:rsid w:val="4B01ADFB"/>
    <w:rsid w:val="4B1495DE"/>
    <w:rsid w:val="4B294268"/>
    <w:rsid w:val="4B501E7E"/>
    <w:rsid w:val="4B852558"/>
    <w:rsid w:val="4B914EB4"/>
    <w:rsid w:val="4B9D900E"/>
    <w:rsid w:val="4C2D0D22"/>
    <w:rsid w:val="4C392CF0"/>
    <w:rsid w:val="4C505D8D"/>
    <w:rsid w:val="4C71E1A0"/>
    <w:rsid w:val="4C8F9CE5"/>
    <w:rsid w:val="4C90AEA9"/>
    <w:rsid w:val="4CA1EBCB"/>
    <w:rsid w:val="4CAB1D6B"/>
    <w:rsid w:val="4CCE39E5"/>
    <w:rsid w:val="4CE49FBB"/>
    <w:rsid w:val="4CF404D9"/>
    <w:rsid w:val="4D02980D"/>
    <w:rsid w:val="4D106099"/>
    <w:rsid w:val="4D22C8C3"/>
    <w:rsid w:val="4D23F3A9"/>
    <w:rsid w:val="4D2BFF49"/>
    <w:rsid w:val="4D44D5E6"/>
    <w:rsid w:val="4D511A7F"/>
    <w:rsid w:val="4D57F591"/>
    <w:rsid w:val="4D62A2FB"/>
    <w:rsid w:val="4D814973"/>
    <w:rsid w:val="4DA52EBD"/>
    <w:rsid w:val="4DBE6467"/>
    <w:rsid w:val="4DFF5DE1"/>
    <w:rsid w:val="4E3C985F"/>
    <w:rsid w:val="4E506D76"/>
    <w:rsid w:val="4E546F58"/>
    <w:rsid w:val="4E6B76C7"/>
    <w:rsid w:val="4EE0F9A2"/>
    <w:rsid w:val="4F13DD56"/>
    <w:rsid w:val="4F180823"/>
    <w:rsid w:val="4F2DC45E"/>
    <w:rsid w:val="4F4E0E49"/>
    <w:rsid w:val="4F56EFB8"/>
    <w:rsid w:val="4F64CBB1"/>
    <w:rsid w:val="4F7E0817"/>
    <w:rsid w:val="4F7ED2D0"/>
    <w:rsid w:val="4FABE042"/>
    <w:rsid w:val="4FB64F4B"/>
    <w:rsid w:val="4FC81288"/>
    <w:rsid w:val="4FCDFBE1"/>
    <w:rsid w:val="4FF9DBD4"/>
    <w:rsid w:val="50531E9D"/>
    <w:rsid w:val="505F9EAF"/>
    <w:rsid w:val="5064BD0F"/>
    <w:rsid w:val="509FF994"/>
    <w:rsid w:val="5101E0FE"/>
    <w:rsid w:val="51479527"/>
    <w:rsid w:val="51599514"/>
    <w:rsid w:val="5180246D"/>
    <w:rsid w:val="51E603F9"/>
    <w:rsid w:val="51EDB828"/>
    <w:rsid w:val="52073844"/>
    <w:rsid w:val="521D816C"/>
    <w:rsid w:val="521FAD0E"/>
    <w:rsid w:val="5239AFA2"/>
    <w:rsid w:val="5267FB86"/>
    <w:rsid w:val="526E2697"/>
    <w:rsid w:val="528F4617"/>
    <w:rsid w:val="52A55DD4"/>
    <w:rsid w:val="52CD5896"/>
    <w:rsid w:val="52E8C0F1"/>
    <w:rsid w:val="53199433"/>
    <w:rsid w:val="533502C4"/>
    <w:rsid w:val="5338833B"/>
    <w:rsid w:val="53758D13"/>
    <w:rsid w:val="53763EB4"/>
    <w:rsid w:val="538EE6C9"/>
    <w:rsid w:val="53CC4B4A"/>
    <w:rsid w:val="53D3E959"/>
    <w:rsid w:val="53DB12DE"/>
    <w:rsid w:val="53DE4F84"/>
    <w:rsid w:val="53E9012E"/>
    <w:rsid w:val="53FEAFA5"/>
    <w:rsid w:val="540A57AC"/>
    <w:rsid w:val="540DF9B7"/>
    <w:rsid w:val="541187BD"/>
    <w:rsid w:val="543E00C3"/>
    <w:rsid w:val="54552304"/>
    <w:rsid w:val="546F3805"/>
    <w:rsid w:val="5475ED4A"/>
    <w:rsid w:val="5488CFDF"/>
    <w:rsid w:val="54A6B663"/>
    <w:rsid w:val="54C43CF6"/>
    <w:rsid w:val="54DE9050"/>
    <w:rsid w:val="55071191"/>
    <w:rsid w:val="55455781"/>
    <w:rsid w:val="555AA899"/>
    <w:rsid w:val="555E73EF"/>
    <w:rsid w:val="55701E61"/>
    <w:rsid w:val="5588080D"/>
    <w:rsid w:val="558DDA45"/>
    <w:rsid w:val="559BB5E6"/>
    <w:rsid w:val="55B5710D"/>
    <w:rsid w:val="55EAC3B7"/>
    <w:rsid w:val="55F7458D"/>
    <w:rsid w:val="55FF9B55"/>
    <w:rsid w:val="56035982"/>
    <w:rsid w:val="561E6463"/>
    <w:rsid w:val="562385A9"/>
    <w:rsid w:val="5628972D"/>
    <w:rsid w:val="563415AA"/>
    <w:rsid w:val="563785E2"/>
    <w:rsid w:val="5641AD71"/>
    <w:rsid w:val="56527DA5"/>
    <w:rsid w:val="5659F7B0"/>
    <w:rsid w:val="5678A09F"/>
    <w:rsid w:val="56A88941"/>
    <w:rsid w:val="56A9180F"/>
    <w:rsid w:val="56A9C756"/>
    <w:rsid w:val="56C7A14B"/>
    <w:rsid w:val="56D2DD7C"/>
    <w:rsid w:val="56DC634C"/>
    <w:rsid w:val="56DC95F3"/>
    <w:rsid w:val="56F561AE"/>
    <w:rsid w:val="57028EDB"/>
    <w:rsid w:val="57A7CA06"/>
    <w:rsid w:val="57D3731B"/>
    <w:rsid w:val="57D4208C"/>
    <w:rsid w:val="57D89A0B"/>
    <w:rsid w:val="57F3A1DD"/>
    <w:rsid w:val="57FE82C5"/>
    <w:rsid w:val="5817C313"/>
    <w:rsid w:val="5818F586"/>
    <w:rsid w:val="58339CA2"/>
    <w:rsid w:val="583BDB65"/>
    <w:rsid w:val="58C3E714"/>
    <w:rsid w:val="58FD5E16"/>
    <w:rsid w:val="590A438C"/>
    <w:rsid w:val="594DC9BB"/>
    <w:rsid w:val="595F96E1"/>
    <w:rsid w:val="5973F70E"/>
    <w:rsid w:val="59D9AB1E"/>
    <w:rsid w:val="59D9DE2B"/>
    <w:rsid w:val="59DBF892"/>
    <w:rsid w:val="59E4374F"/>
    <w:rsid w:val="5A0AF3ED"/>
    <w:rsid w:val="5A12CB74"/>
    <w:rsid w:val="5A336D72"/>
    <w:rsid w:val="5A37EFA4"/>
    <w:rsid w:val="5A79DBF1"/>
    <w:rsid w:val="5A86B06F"/>
    <w:rsid w:val="5A88E5B8"/>
    <w:rsid w:val="5AC7F02B"/>
    <w:rsid w:val="5ADECA2E"/>
    <w:rsid w:val="5AEBDE60"/>
    <w:rsid w:val="5B1A2912"/>
    <w:rsid w:val="5B1B6331"/>
    <w:rsid w:val="5B20F6D9"/>
    <w:rsid w:val="5B36F2FF"/>
    <w:rsid w:val="5B63559C"/>
    <w:rsid w:val="5B6E2FCE"/>
    <w:rsid w:val="5BAC5E55"/>
    <w:rsid w:val="5BB38202"/>
    <w:rsid w:val="5BED3542"/>
    <w:rsid w:val="5C0462DA"/>
    <w:rsid w:val="5C04E1F0"/>
    <w:rsid w:val="5C176CD0"/>
    <w:rsid w:val="5C35CD0F"/>
    <w:rsid w:val="5C36285D"/>
    <w:rsid w:val="5C687429"/>
    <w:rsid w:val="5C6AECED"/>
    <w:rsid w:val="5C6E9EF7"/>
    <w:rsid w:val="5C73A5D7"/>
    <w:rsid w:val="5CAB97D0"/>
    <w:rsid w:val="5CAD85FC"/>
    <w:rsid w:val="5CB5BF8A"/>
    <w:rsid w:val="5CCCA6AB"/>
    <w:rsid w:val="5CD10210"/>
    <w:rsid w:val="5CD1E291"/>
    <w:rsid w:val="5CDC734A"/>
    <w:rsid w:val="5CF75FA1"/>
    <w:rsid w:val="5D00EAA3"/>
    <w:rsid w:val="5D028E2F"/>
    <w:rsid w:val="5D10E97E"/>
    <w:rsid w:val="5D36A991"/>
    <w:rsid w:val="5D3B6618"/>
    <w:rsid w:val="5D3F55CD"/>
    <w:rsid w:val="5D54445B"/>
    <w:rsid w:val="5D85D095"/>
    <w:rsid w:val="5D9ED32A"/>
    <w:rsid w:val="5DC26E2D"/>
    <w:rsid w:val="5DD40A91"/>
    <w:rsid w:val="5E029175"/>
    <w:rsid w:val="5E186A08"/>
    <w:rsid w:val="5E30BAE0"/>
    <w:rsid w:val="5EA49C31"/>
    <w:rsid w:val="5EC4BBAF"/>
    <w:rsid w:val="5EE076AA"/>
    <w:rsid w:val="5F09A655"/>
    <w:rsid w:val="5F120879"/>
    <w:rsid w:val="5F169A9B"/>
    <w:rsid w:val="5F50729A"/>
    <w:rsid w:val="5F52A51F"/>
    <w:rsid w:val="5F595C3F"/>
    <w:rsid w:val="5F71B633"/>
    <w:rsid w:val="5F9E312D"/>
    <w:rsid w:val="5FAB1895"/>
    <w:rsid w:val="5FBE6CA4"/>
    <w:rsid w:val="5FC8376B"/>
    <w:rsid w:val="5FD959DF"/>
    <w:rsid w:val="60033441"/>
    <w:rsid w:val="6014FEB4"/>
    <w:rsid w:val="602CDBC9"/>
    <w:rsid w:val="602E7776"/>
    <w:rsid w:val="60401DE1"/>
    <w:rsid w:val="6079F623"/>
    <w:rsid w:val="6088C8E1"/>
    <w:rsid w:val="60AA8932"/>
    <w:rsid w:val="60BCE633"/>
    <w:rsid w:val="60CE2527"/>
    <w:rsid w:val="613E139B"/>
    <w:rsid w:val="61459B7F"/>
    <w:rsid w:val="6157B42D"/>
    <w:rsid w:val="61596DEF"/>
    <w:rsid w:val="6197A6B8"/>
    <w:rsid w:val="61ED8EBB"/>
    <w:rsid w:val="61F965D3"/>
    <w:rsid w:val="6205C9C7"/>
    <w:rsid w:val="620F23E7"/>
    <w:rsid w:val="62117EA5"/>
    <w:rsid w:val="6219FF0F"/>
    <w:rsid w:val="621F61AF"/>
    <w:rsid w:val="625EAE4B"/>
    <w:rsid w:val="6265E055"/>
    <w:rsid w:val="626F4CEE"/>
    <w:rsid w:val="62720523"/>
    <w:rsid w:val="629D53CB"/>
    <w:rsid w:val="62A849A4"/>
    <w:rsid w:val="62E2F709"/>
    <w:rsid w:val="62EB67FF"/>
    <w:rsid w:val="62FEC1C6"/>
    <w:rsid w:val="63155789"/>
    <w:rsid w:val="633E6744"/>
    <w:rsid w:val="6369DF64"/>
    <w:rsid w:val="63918910"/>
    <w:rsid w:val="63AA4E6F"/>
    <w:rsid w:val="63C69026"/>
    <w:rsid w:val="63DBD6B2"/>
    <w:rsid w:val="63E2125A"/>
    <w:rsid w:val="63E349FE"/>
    <w:rsid w:val="63E86EF4"/>
    <w:rsid w:val="6406AF25"/>
    <w:rsid w:val="6424BB69"/>
    <w:rsid w:val="6431EEDC"/>
    <w:rsid w:val="64AF30FB"/>
    <w:rsid w:val="64BDB004"/>
    <w:rsid w:val="64D10EF4"/>
    <w:rsid w:val="64E82C92"/>
    <w:rsid w:val="64F17E9F"/>
    <w:rsid w:val="652731BE"/>
    <w:rsid w:val="6536CEFB"/>
    <w:rsid w:val="655C39A5"/>
    <w:rsid w:val="656594A7"/>
    <w:rsid w:val="65797E35"/>
    <w:rsid w:val="657A00A8"/>
    <w:rsid w:val="65848A22"/>
    <w:rsid w:val="65892A52"/>
    <w:rsid w:val="65B8DC78"/>
    <w:rsid w:val="65BAB30F"/>
    <w:rsid w:val="65D606D2"/>
    <w:rsid w:val="65DE2F95"/>
    <w:rsid w:val="65F52032"/>
    <w:rsid w:val="6627E175"/>
    <w:rsid w:val="662E1DC3"/>
    <w:rsid w:val="663C498B"/>
    <w:rsid w:val="663E1C43"/>
    <w:rsid w:val="6673DD3A"/>
    <w:rsid w:val="6681E96F"/>
    <w:rsid w:val="66847CB9"/>
    <w:rsid w:val="66AFAE16"/>
    <w:rsid w:val="66C008EE"/>
    <w:rsid w:val="66D7E248"/>
    <w:rsid w:val="66DEF196"/>
    <w:rsid w:val="676BA749"/>
    <w:rsid w:val="676EB0A3"/>
    <w:rsid w:val="6775ED75"/>
    <w:rsid w:val="677B9D48"/>
    <w:rsid w:val="677DA88A"/>
    <w:rsid w:val="679315D7"/>
    <w:rsid w:val="67D0C9D1"/>
    <w:rsid w:val="67FC487B"/>
    <w:rsid w:val="680DB1F8"/>
    <w:rsid w:val="682B26E9"/>
    <w:rsid w:val="68426E5A"/>
    <w:rsid w:val="684734FD"/>
    <w:rsid w:val="6853CEF6"/>
    <w:rsid w:val="686E314B"/>
    <w:rsid w:val="68AAA5F3"/>
    <w:rsid w:val="68ABC625"/>
    <w:rsid w:val="68E1EC24"/>
    <w:rsid w:val="68E3592A"/>
    <w:rsid w:val="6915B381"/>
    <w:rsid w:val="692E6716"/>
    <w:rsid w:val="695EE01D"/>
    <w:rsid w:val="6977537D"/>
    <w:rsid w:val="697C13FE"/>
    <w:rsid w:val="6985373E"/>
    <w:rsid w:val="6987F4BF"/>
    <w:rsid w:val="69C4A616"/>
    <w:rsid w:val="69C90A67"/>
    <w:rsid w:val="6A0EC3E7"/>
    <w:rsid w:val="6A18B90D"/>
    <w:rsid w:val="6A1FA4AF"/>
    <w:rsid w:val="6A20CC29"/>
    <w:rsid w:val="6A249245"/>
    <w:rsid w:val="6A252E87"/>
    <w:rsid w:val="6A32E782"/>
    <w:rsid w:val="6A5B78F0"/>
    <w:rsid w:val="6A65735E"/>
    <w:rsid w:val="6A8EC178"/>
    <w:rsid w:val="6AAC497E"/>
    <w:rsid w:val="6AAE74FD"/>
    <w:rsid w:val="6ABB3047"/>
    <w:rsid w:val="6AC8BF73"/>
    <w:rsid w:val="6ACEB352"/>
    <w:rsid w:val="6B2549AF"/>
    <w:rsid w:val="6B2FEDCD"/>
    <w:rsid w:val="6B50509C"/>
    <w:rsid w:val="6B6A04F7"/>
    <w:rsid w:val="6B9F9C24"/>
    <w:rsid w:val="6BB21446"/>
    <w:rsid w:val="6BBCCF9C"/>
    <w:rsid w:val="6C040741"/>
    <w:rsid w:val="6C0BDA34"/>
    <w:rsid w:val="6C1F4E62"/>
    <w:rsid w:val="6C61B61F"/>
    <w:rsid w:val="6C62CAB5"/>
    <w:rsid w:val="6C740A32"/>
    <w:rsid w:val="6C84A1BB"/>
    <w:rsid w:val="6CA2B82C"/>
    <w:rsid w:val="6CCA8198"/>
    <w:rsid w:val="6CD1D7A1"/>
    <w:rsid w:val="6CE34C5D"/>
    <w:rsid w:val="6D0AB28C"/>
    <w:rsid w:val="6D0ADF9D"/>
    <w:rsid w:val="6D12470C"/>
    <w:rsid w:val="6D272BA3"/>
    <w:rsid w:val="6D3D3829"/>
    <w:rsid w:val="6D6BD261"/>
    <w:rsid w:val="6D87F6CF"/>
    <w:rsid w:val="6DCC4764"/>
    <w:rsid w:val="6DF00A0E"/>
    <w:rsid w:val="6DF2D109"/>
    <w:rsid w:val="6E33C382"/>
    <w:rsid w:val="6E6DA550"/>
    <w:rsid w:val="6E85EBE4"/>
    <w:rsid w:val="6E9126CD"/>
    <w:rsid w:val="6EE90414"/>
    <w:rsid w:val="6EF50534"/>
    <w:rsid w:val="6F450E1D"/>
    <w:rsid w:val="6F72D658"/>
    <w:rsid w:val="6FA9E28F"/>
    <w:rsid w:val="6FB4E9FD"/>
    <w:rsid w:val="6FC83324"/>
    <w:rsid w:val="6FE11BFC"/>
    <w:rsid w:val="6FF3757D"/>
    <w:rsid w:val="7002225A"/>
    <w:rsid w:val="7005C32B"/>
    <w:rsid w:val="70097863"/>
    <w:rsid w:val="70163C10"/>
    <w:rsid w:val="7023D70F"/>
    <w:rsid w:val="7072F0BE"/>
    <w:rsid w:val="70A58E32"/>
    <w:rsid w:val="70C0449D"/>
    <w:rsid w:val="70D8BF22"/>
    <w:rsid w:val="70E56744"/>
    <w:rsid w:val="7114FFAD"/>
    <w:rsid w:val="711F496B"/>
    <w:rsid w:val="712CC5D9"/>
    <w:rsid w:val="71358901"/>
    <w:rsid w:val="7186B025"/>
    <w:rsid w:val="718C541E"/>
    <w:rsid w:val="71AC865F"/>
    <w:rsid w:val="71B02387"/>
    <w:rsid w:val="71D2217C"/>
    <w:rsid w:val="71D3D8BB"/>
    <w:rsid w:val="7213152D"/>
    <w:rsid w:val="7220CB5E"/>
    <w:rsid w:val="7224869A"/>
    <w:rsid w:val="725906CF"/>
    <w:rsid w:val="725D4154"/>
    <w:rsid w:val="726337D4"/>
    <w:rsid w:val="726469DE"/>
    <w:rsid w:val="72734F99"/>
    <w:rsid w:val="7287FF6D"/>
    <w:rsid w:val="729E3306"/>
    <w:rsid w:val="72D69A2B"/>
    <w:rsid w:val="72F994F4"/>
    <w:rsid w:val="72FA6B97"/>
    <w:rsid w:val="73383400"/>
    <w:rsid w:val="734C8953"/>
    <w:rsid w:val="73568550"/>
    <w:rsid w:val="737F5E9C"/>
    <w:rsid w:val="73A49F27"/>
    <w:rsid w:val="73C221FC"/>
    <w:rsid w:val="73C3BEFC"/>
    <w:rsid w:val="74055B90"/>
    <w:rsid w:val="740B97B4"/>
    <w:rsid w:val="74320C4F"/>
    <w:rsid w:val="74536E56"/>
    <w:rsid w:val="746608EA"/>
    <w:rsid w:val="7480A941"/>
    <w:rsid w:val="74A88F64"/>
    <w:rsid w:val="74AF8518"/>
    <w:rsid w:val="74B35E46"/>
    <w:rsid w:val="74EADD6B"/>
    <w:rsid w:val="7505E6F2"/>
    <w:rsid w:val="750F1BF3"/>
    <w:rsid w:val="751236F0"/>
    <w:rsid w:val="7513B29A"/>
    <w:rsid w:val="7528B6AF"/>
    <w:rsid w:val="757EC452"/>
    <w:rsid w:val="758CF1EC"/>
    <w:rsid w:val="75934A7A"/>
    <w:rsid w:val="75B75F52"/>
    <w:rsid w:val="75C4FF00"/>
    <w:rsid w:val="75CAB5E7"/>
    <w:rsid w:val="75DAA292"/>
    <w:rsid w:val="75EA75DC"/>
    <w:rsid w:val="75EEFC25"/>
    <w:rsid w:val="75F07319"/>
    <w:rsid w:val="75FE4173"/>
    <w:rsid w:val="7625D997"/>
    <w:rsid w:val="76867250"/>
    <w:rsid w:val="7689F55D"/>
    <w:rsid w:val="768DFD67"/>
    <w:rsid w:val="768F2AEC"/>
    <w:rsid w:val="76C2C626"/>
    <w:rsid w:val="77188DC7"/>
    <w:rsid w:val="777D66FF"/>
    <w:rsid w:val="77B74DE4"/>
    <w:rsid w:val="77E839C6"/>
    <w:rsid w:val="77F12820"/>
    <w:rsid w:val="77F5796F"/>
    <w:rsid w:val="7826CD41"/>
    <w:rsid w:val="785D7996"/>
    <w:rsid w:val="786EC529"/>
    <w:rsid w:val="787B4441"/>
    <w:rsid w:val="789EAAF7"/>
    <w:rsid w:val="78AA6287"/>
    <w:rsid w:val="78BDF732"/>
    <w:rsid w:val="78D86868"/>
    <w:rsid w:val="78F82627"/>
    <w:rsid w:val="7902758A"/>
    <w:rsid w:val="7909C672"/>
    <w:rsid w:val="790FD51F"/>
    <w:rsid w:val="792D0F15"/>
    <w:rsid w:val="7950AD39"/>
    <w:rsid w:val="7954CE52"/>
    <w:rsid w:val="7957D3B4"/>
    <w:rsid w:val="797DE5C4"/>
    <w:rsid w:val="79AE2788"/>
    <w:rsid w:val="79B07925"/>
    <w:rsid w:val="79B3AC69"/>
    <w:rsid w:val="79B62F5B"/>
    <w:rsid w:val="79C10DCE"/>
    <w:rsid w:val="79DEB9EC"/>
    <w:rsid w:val="79F9F75A"/>
    <w:rsid w:val="79FF7571"/>
    <w:rsid w:val="7A3262E1"/>
    <w:rsid w:val="7A74A614"/>
    <w:rsid w:val="7A9A40B9"/>
    <w:rsid w:val="7AC27215"/>
    <w:rsid w:val="7ADDB8CD"/>
    <w:rsid w:val="7AFC8674"/>
    <w:rsid w:val="7B035DE7"/>
    <w:rsid w:val="7B66531A"/>
    <w:rsid w:val="7B6B8791"/>
    <w:rsid w:val="7B820FEC"/>
    <w:rsid w:val="7B83DAA7"/>
    <w:rsid w:val="7BA89714"/>
    <w:rsid w:val="7BBA3DF3"/>
    <w:rsid w:val="7BC34984"/>
    <w:rsid w:val="7BCC9586"/>
    <w:rsid w:val="7BDD99E8"/>
    <w:rsid w:val="7CA8B73D"/>
    <w:rsid w:val="7CB1F9C1"/>
    <w:rsid w:val="7CE8F885"/>
    <w:rsid w:val="7CF60C5F"/>
    <w:rsid w:val="7D069512"/>
    <w:rsid w:val="7D195403"/>
    <w:rsid w:val="7D448365"/>
    <w:rsid w:val="7D5F8C8E"/>
    <w:rsid w:val="7D6E41F6"/>
    <w:rsid w:val="7D8CDEF6"/>
    <w:rsid w:val="7D9272BC"/>
    <w:rsid w:val="7DA6547D"/>
    <w:rsid w:val="7E1F5B89"/>
    <w:rsid w:val="7E2117AF"/>
    <w:rsid w:val="7E44838E"/>
    <w:rsid w:val="7E5D8CE0"/>
    <w:rsid w:val="7EAB7FF2"/>
    <w:rsid w:val="7EE2EB80"/>
    <w:rsid w:val="7F4F9CE1"/>
    <w:rsid w:val="7F78D715"/>
    <w:rsid w:val="7FAB1710"/>
    <w:rsid w:val="7FC35BE8"/>
    <w:rsid w:val="7FFDC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customStyle="1" w:styleId="TALChar">
    <w:name w:val="TAL Char"/>
    <w:link w:val="TAL"/>
    <w:qFormat/>
    <w:locked/>
    <w:rsid w:val="00B561B6"/>
    <w:rPr>
      <w:rFonts w:ascii="Arial" w:hAnsi="Arial"/>
      <w:sz w:val="18"/>
      <w:lang w:val="en-GB"/>
    </w:rPr>
  </w:style>
  <w:style w:type="character" w:customStyle="1" w:styleId="tabchar">
    <w:name w:val="tabchar"/>
    <w:basedOn w:val="DefaultParagraphFont"/>
    <w:rsid w:val="00F465DA"/>
  </w:style>
  <w:style w:type="table" w:styleId="GridTable5Dark-Accent3">
    <w:name w:val="Grid Table 5 Dark Accent 3"/>
    <w:basedOn w:val="TableNormal"/>
    <w:uiPriority w:val="50"/>
    <w:rsid w:val="00E266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ulletedo1">
    <w:name w:val="Bulleted o 1"/>
    <w:basedOn w:val="Normal"/>
    <w:rsid w:val="001F1DAA"/>
    <w:pPr>
      <w:numPr>
        <w:numId w:val="15"/>
      </w:numPr>
      <w:spacing w:line="259" w:lineRule="auto"/>
    </w:pPr>
    <w:rPr>
      <w:lang w:val="en-US"/>
    </w:rPr>
  </w:style>
  <w:style w:type="character" w:customStyle="1" w:styleId="a">
    <w:name w:val="列表段落 字符"/>
    <w:link w:val="ListParagraph1"/>
    <w:uiPriority w:val="34"/>
    <w:qFormat/>
    <w:locked/>
    <w:rsid w:val="00A03A47"/>
    <w:rPr>
      <w:rFonts w:ascii="Times" w:eastAsia="Batang" w:hAnsi="Times"/>
      <w:szCs w:val="24"/>
      <w:lang w:val="en-GB"/>
    </w:rPr>
  </w:style>
  <w:style w:type="paragraph" w:customStyle="1" w:styleId="ListParagraph1">
    <w:name w:val="List Paragraph1"/>
    <w:basedOn w:val="Normal"/>
    <w:link w:val="a"/>
    <w:uiPriority w:val="34"/>
    <w:qFormat/>
    <w:rsid w:val="00A03A47"/>
    <w:pPr>
      <w:overflowPunct/>
      <w:autoSpaceDE/>
      <w:autoSpaceDN/>
      <w:adjustRightInd/>
      <w:spacing w:after="0"/>
      <w:ind w:leftChars="400" w:left="840"/>
      <w:textAlignment w:val="auto"/>
    </w:pPr>
    <w:rPr>
      <w:rFonts w:ascii="Times" w:eastAsia="Batang" w:hAnsi="Times"/>
      <w:szCs w:val="24"/>
    </w:rPr>
  </w:style>
  <w:style w:type="character" w:customStyle="1" w:styleId="B2Char">
    <w:name w:val="B2 Char"/>
    <w:link w:val="B2"/>
    <w:qFormat/>
    <w:rsid w:val="005346E8"/>
    <w:rPr>
      <w:rFonts w:ascii="Times New Roman" w:hAnsi="Times New Roman"/>
      <w:lang w:val="en-GB"/>
    </w:rPr>
  </w:style>
  <w:style w:type="character" w:customStyle="1" w:styleId="Heading7Char">
    <w:name w:val="Heading 7 Char"/>
    <w:basedOn w:val="DefaultParagraphFont"/>
    <w:link w:val="Heading7"/>
    <w:qFormat/>
    <w:rsid w:val="00005ED8"/>
    <w:rPr>
      <w:rFonts w:ascii="Arial" w:hAnsi="Arial"/>
      <w:lang w:val="en-GB"/>
    </w:rPr>
  </w:style>
  <w:style w:type="character" w:customStyle="1" w:styleId="B4Char">
    <w:name w:val="B4 Char"/>
    <w:link w:val="B4"/>
    <w:qFormat/>
    <w:rsid w:val="00005ED8"/>
    <w:rPr>
      <w:rFonts w:ascii="Times New Roman" w:hAnsi="Times New Roman"/>
      <w:lang w:val="en-GB"/>
    </w:rPr>
  </w:style>
  <w:style w:type="character" w:customStyle="1" w:styleId="B5Char">
    <w:name w:val="B5 Char"/>
    <w:link w:val="B5"/>
    <w:qFormat/>
    <w:rsid w:val="00005ED8"/>
    <w:rPr>
      <w:rFonts w:ascii="Times New Roman" w:hAnsi="Times New Roman"/>
      <w:lang w:val="en-GB"/>
    </w:rPr>
  </w:style>
  <w:style w:type="paragraph" w:customStyle="1" w:styleId="textintend1">
    <w:name w:val="text intend 1"/>
    <w:basedOn w:val="Normal"/>
    <w:rsid w:val="005513D8"/>
    <w:pPr>
      <w:numPr>
        <w:numId w:val="34"/>
      </w:numPr>
      <w:spacing w:after="120"/>
      <w:jc w:val="both"/>
    </w:pPr>
    <w:rPr>
      <w:rFonts w:eastAsia="MS Mincho"/>
      <w:sz w:val="24"/>
      <w:lang w:val="en-US" w:eastAsia="en-GB"/>
    </w:rPr>
  </w:style>
  <w:style w:type="character" w:customStyle="1" w:styleId="B3Char">
    <w:name w:val="B3 Char"/>
    <w:link w:val="B3"/>
    <w:rsid w:val="003D2BB8"/>
    <w:rPr>
      <w:rFonts w:ascii="Times New Roman" w:hAnsi="Times New Roman"/>
      <w:lang w:val="en-GB"/>
    </w:rPr>
  </w:style>
  <w:style w:type="character" w:styleId="Emphasis">
    <w:name w:val="Emphasis"/>
    <w:uiPriority w:val="20"/>
    <w:qFormat/>
    <w:rsid w:val="003D2B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857294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6713">
      <w:bodyDiv w:val="1"/>
      <w:marLeft w:val="0"/>
      <w:marRight w:val="0"/>
      <w:marTop w:val="0"/>
      <w:marBottom w:val="0"/>
      <w:divBdr>
        <w:top w:val="none" w:sz="0" w:space="0" w:color="auto"/>
        <w:left w:val="none" w:sz="0" w:space="0" w:color="auto"/>
        <w:bottom w:val="none" w:sz="0" w:space="0" w:color="auto"/>
        <w:right w:val="none" w:sz="0" w:space="0" w:color="auto"/>
      </w:divBdr>
      <w:divsChild>
        <w:div w:id="43023293">
          <w:marLeft w:val="1800"/>
          <w:marRight w:val="0"/>
          <w:marTop w:val="0"/>
          <w:marBottom w:val="0"/>
          <w:divBdr>
            <w:top w:val="none" w:sz="0" w:space="0" w:color="auto"/>
            <w:left w:val="none" w:sz="0" w:space="0" w:color="auto"/>
            <w:bottom w:val="none" w:sz="0" w:space="0" w:color="auto"/>
            <w:right w:val="none" w:sz="0" w:space="0" w:color="auto"/>
          </w:divBdr>
        </w:div>
        <w:div w:id="124592205">
          <w:marLeft w:val="2520"/>
          <w:marRight w:val="0"/>
          <w:marTop w:val="0"/>
          <w:marBottom w:val="0"/>
          <w:divBdr>
            <w:top w:val="none" w:sz="0" w:space="0" w:color="auto"/>
            <w:left w:val="none" w:sz="0" w:space="0" w:color="auto"/>
            <w:bottom w:val="none" w:sz="0" w:space="0" w:color="auto"/>
            <w:right w:val="none" w:sz="0" w:space="0" w:color="auto"/>
          </w:divBdr>
        </w:div>
        <w:div w:id="335306734">
          <w:marLeft w:val="1166"/>
          <w:marRight w:val="0"/>
          <w:marTop w:val="0"/>
          <w:marBottom w:val="0"/>
          <w:divBdr>
            <w:top w:val="none" w:sz="0" w:space="0" w:color="auto"/>
            <w:left w:val="none" w:sz="0" w:space="0" w:color="auto"/>
            <w:bottom w:val="none" w:sz="0" w:space="0" w:color="auto"/>
            <w:right w:val="none" w:sz="0" w:space="0" w:color="auto"/>
          </w:divBdr>
        </w:div>
        <w:div w:id="658003421">
          <w:marLeft w:val="547"/>
          <w:marRight w:val="0"/>
          <w:marTop w:val="0"/>
          <w:marBottom w:val="0"/>
          <w:divBdr>
            <w:top w:val="none" w:sz="0" w:space="0" w:color="auto"/>
            <w:left w:val="none" w:sz="0" w:space="0" w:color="auto"/>
            <w:bottom w:val="none" w:sz="0" w:space="0" w:color="auto"/>
            <w:right w:val="none" w:sz="0" w:space="0" w:color="auto"/>
          </w:divBdr>
        </w:div>
        <w:div w:id="686715405">
          <w:marLeft w:val="1166"/>
          <w:marRight w:val="0"/>
          <w:marTop w:val="0"/>
          <w:marBottom w:val="0"/>
          <w:divBdr>
            <w:top w:val="none" w:sz="0" w:space="0" w:color="auto"/>
            <w:left w:val="none" w:sz="0" w:space="0" w:color="auto"/>
            <w:bottom w:val="none" w:sz="0" w:space="0" w:color="auto"/>
            <w:right w:val="none" w:sz="0" w:space="0" w:color="auto"/>
          </w:divBdr>
        </w:div>
        <w:div w:id="1244799657">
          <w:marLeft w:val="547"/>
          <w:marRight w:val="0"/>
          <w:marTop w:val="0"/>
          <w:marBottom w:val="0"/>
          <w:divBdr>
            <w:top w:val="none" w:sz="0" w:space="0" w:color="auto"/>
            <w:left w:val="none" w:sz="0" w:space="0" w:color="auto"/>
            <w:bottom w:val="none" w:sz="0" w:space="0" w:color="auto"/>
            <w:right w:val="none" w:sz="0" w:space="0" w:color="auto"/>
          </w:divBdr>
        </w:div>
        <w:div w:id="1363630894">
          <w:marLeft w:val="1800"/>
          <w:marRight w:val="0"/>
          <w:marTop w:val="0"/>
          <w:marBottom w:val="0"/>
          <w:divBdr>
            <w:top w:val="none" w:sz="0" w:space="0" w:color="auto"/>
            <w:left w:val="none" w:sz="0" w:space="0" w:color="auto"/>
            <w:bottom w:val="none" w:sz="0" w:space="0" w:color="auto"/>
            <w:right w:val="none" w:sz="0" w:space="0" w:color="auto"/>
          </w:divBdr>
        </w:div>
        <w:div w:id="1452168662">
          <w:marLeft w:val="1800"/>
          <w:marRight w:val="0"/>
          <w:marTop w:val="0"/>
          <w:marBottom w:val="0"/>
          <w:divBdr>
            <w:top w:val="none" w:sz="0" w:space="0" w:color="auto"/>
            <w:left w:val="none" w:sz="0" w:space="0" w:color="auto"/>
            <w:bottom w:val="none" w:sz="0" w:space="0" w:color="auto"/>
            <w:right w:val="none" w:sz="0" w:space="0" w:color="auto"/>
          </w:divBdr>
        </w:div>
        <w:div w:id="1550071771">
          <w:marLeft w:val="2520"/>
          <w:marRight w:val="0"/>
          <w:marTop w:val="0"/>
          <w:marBottom w:val="0"/>
          <w:divBdr>
            <w:top w:val="none" w:sz="0" w:space="0" w:color="auto"/>
            <w:left w:val="none" w:sz="0" w:space="0" w:color="auto"/>
            <w:bottom w:val="none" w:sz="0" w:space="0" w:color="auto"/>
            <w:right w:val="none" w:sz="0" w:space="0" w:color="auto"/>
          </w:divBdr>
        </w:div>
        <w:div w:id="1638335322">
          <w:marLeft w:val="547"/>
          <w:marRight w:val="0"/>
          <w:marTop w:val="0"/>
          <w:marBottom w:val="0"/>
          <w:divBdr>
            <w:top w:val="none" w:sz="0" w:space="0" w:color="auto"/>
            <w:left w:val="none" w:sz="0" w:space="0" w:color="auto"/>
            <w:bottom w:val="none" w:sz="0" w:space="0" w:color="auto"/>
            <w:right w:val="none" w:sz="0" w:space="0" w:color="auto"/>
          </w:divBdr>
        </w:div>
        <w:div w:id="2012028593">
          <w:marLeft w:val="1166"/>
          <w:marRight w:val="0"/>
          <w:marTop w:val="0"/>
          <w:marBottom w:val="0"/>
          <w:divBdr>
            <w:top w:val="none" w:sz="0" w:space="0" w:color="auto"/>
            <w:left w:val="none" w:sz="0" w:space="0" w:color="auto"/>
            <w:bottom w:val="none" w:sz="0" w:space="0" w:color="auto"/>
            <w:right w:val="none" w:sz="0" w:space="0" w:color="auto"/>
          </w:divBdr>
        </w:div>
      </w:divsChild>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461524">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5922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46456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212286">
      <w:bodyDiv w:val="1"/>
      <w:marLeft w:val="0"/>
      <w:marRight w:val="0"/>
      <w:marTop w:val="0"/>
      <w:marBottom w:val="0"/>
      <w:divBdr>
        <w:top w:val="none" w:sz="0" w:space="0" w:color="auto"/>
        <w:left w:val="none" w:sz="0" w:space="0" w:color="auto"/>
        <w:bottom w:val="none" w:sz="0" w:space="0" w:color="auto"/>
        <w:right w:val="none" w:sz="0" w:space="0" w:color="auto"/>
      </w:divBdr>
      <w:divsChild>
        <w:div w:id="54934196">
          <w:marLeft w:val="0"/>
          <w:marRight w:val="0"/>
          <w:marTop w:val="0"/>
          <w:marBottom w:val="0"/>
          <w:divBdr>
            <w:top w:val="none" w:sz="0" w:space="0" w:color="auto"/>
            <w:left w:val="none" w:sz="0" w:space="0" w:color="auto"/>
            <w:bottom w:val="none" w:sz="0" w:space="0" w:color="auto"/>
            <w:right w:val="none" w:sz="0" w:space="0" w:color="auto"/>
          </w:divBdr>
          <w:divsChild>
            <w:div w:id="170685992">
              <w:marLeft w:val="0"/>
              <w:marRight w:val="0"/>
              <w:marTop w:val="0"/>
              <w:marBottom w:val="0"/>
              <w:divBdr>
                <w:top w:val="none" w:sz="0" w:space="0" w:color="auto"/>
                <w:left w:val="none" w:sz="0" w:space="0" w:color="auto"/>
                <w:bottom w:val="none" w:sz="0" w:space="0" w:color="auto"/>
                <w:right w:val="none" w:sz="0" w:space="0" w:color="auto"/>
              </w:divBdr>
            </w:div>
            <w:div w:id="1102381110">
              <w:marLeft w:val="0"/>
              <w:marRight w:val="0"/>
              <w:marTop w:val="0"/>
              <w:marBottom w:val="0"/>
              <w:divBdr>
                <w:top w:val="none" w:sz="0" w:space="0" w:color="auto"/>
                <w:left w:val="none" w:sz="0" w:space="0" w:color="auto"/>
                <w:bottom w:val="none" w:sz="0" w:space="0" w:color="auto"/>
                <w:right w:val="none" w:sz="0" w:space="0" w:color="auto"/>
              </w:divBdr>
            </w:div>
            <w:div w:id="1117797766">
              <w:marLeft w:val="0"/>
              <w:marRight w:val="0"/>
              <w:marTop w:val="0"/>
              <w:marBottom w:val="0"/>
              <w:divBdr>
                <w:top w:val="none" w:sz="0" w:space="0" w:color="auto"/>
                <w:left w:val="none" w:sz="0" w:space="0" w:color="auto"/>
                <w:bottom w:val="none" w:sz="0" w:space="0" w:color="auto"/>
                <w:right w:val="none" w:sz="0" w:space="0" w:color="auto"/>
              </w:divBdr>
            </w:div>
            <w:div w:id="1287856989">
              <w:marLeft w:val="0"/>
              <w:marRight w:val="0"/>
              <w:marTop w:val="0"/>
              <w:marBottom w:val="0"/>
              <w:divBdr>
                <w:top w:val="none" w:sz="0" w:space="0" w:color="auto"/>
                <w:left w:val="none" w:sz="0" w:space="0" w:color="auto"/>
                <w:bottom w:val="none" w:sz="0" w:space="0" w:color="auto"/>
                <w:right w:val="none" w:sz="0" w:space="0" w:color="auto"/>
              </w:divBdr>
            </w:div>
          </w:divsChild>
        </w:div>
        <w:div w:id="162285579">
          <w:marLeft w:val="0"/>
          <w:marRight w:val="0"/>
          <w:marTop w:val="0"/>
          <w:marBottom w:val="0"/>
          <w:divBdr>
            <w:top w:val="none" w:sz="0" w:space="0" w:color="auto"/>
            <w:left w:val="none" w:sz="0" w:space="0" w:color="auto"/>
            <w:bottom w:val="none" w:sz="0" w:space="0" w:color="auto"/>
            <w:right w:val="none" w:sz="0" w:space="0" w:color="auto"/>
          </w:divBdr>
        </w:div>
        <w:div w:id="334038552">
          <w:marLeft w:val="0"/>
          <w:marRight w:val="0"/>
          <w:marTop w:val="0"/>
          <w:marBottom w:val="0"/>
          <w:divBdr>
            <w:top w:val="none" w:sz="0" w:space="0" w:color="auto"/>
            <w:left w:val="none" w:sz="0" w:space="0" w:color="auto"/>
            <w:bottom w:val="none" w:sz="0" w:space="0" w:color="auto"/>
            <w:right w:val="none" w:sz="0" w:space="0" w:color="auto"/>
          </w:divBdr>
        </w:div>
        <w:div w:id="615061400">
          <w:marLeft w:val="0"/>
          <w:marRight w:val="0"/>
          <w:marTop w:val="0"/>
          <w:marBottom w:val="0"/>
          <w:divBdr>
            <w:top w:val="none" w:sz="0" w:space="0" w:color="auto"/>
            <w:left w:val="none" w:sz="0" w:space="0" w:color="auto"/>
            <w:bottom w:val="none" w:sz="0" w:space="0" w:color="auto"/>
            <w:right w:val="none" w:sz="0" w:space="0" w:color="auto"/>
          </w:divBdr>
          <w:divsChild>
            <w:div w:id="93789222">
              <w:marLeft w:val="0"/>
              <w:marRight w:val="0"/>
              <w:marTop w:val="0"/>
              <w:marBottom w:val="0"/>
              <w:divBdr>
                <w:top w:val="none" w:sz="0" w:space="0" w:color="auto"/>
                <w:left w:val="none" w:sz="0" w:space="0" w:color="auto"/>
                <w:bottom w:val="none" w:sz="0" w:space="0" w:color="auto"/>
                <w:right w:val="none" w:sz="0" w:space="0" w:color="auto"/>
              </w:divBdr>
            </w:div>
            <w:div w:id="145904054">
              <w:marLeft w:val="0"/>
              <w:marRight w:val="0"/>
              <w:marTop w:val="0"/>
              <w:marBottom w:val="0"/>
              <w:divBdr>
                <w:top w:val="none" w:sz="0" w:space="0" w:color="auto"/>
                <w:left w:val="none" w:sz="0" w:space="0" w:color="auto"/>
                <w:bottom w:val="none" w:sz="0" w:space="0" w:color="auto"/>
                <w:right w:val="none" w:sz="0" w:space="0" w:color="auto"/>
              </w:divBdr>
            </w:div>
            <w:div w:id="1231306574">
              <w:marLeft w:val="0"/>
              <w:marRight w:val="0"/>
              <w:marTop w:val="0"/>
              <w:marBottom w:val="0"/>
              <w:divBdr>
                <w:top w:val="none" w:sz="0" w:space="0" w:color="auto"/>
                <w:left w:val="none" w:sz="0" w:space="0" w:color="auto"/>
                <w:bottom w:val="none" w:sz="0" w:space="0" w:color="auto"/>
                <w:right w:val="none" w:sz="0" w:space="0" w:color="auto"/>
              </w:divBdr>
            </w:div>
            <w:div w:id="2127036556">
              <w:marLeft w:val="0"/>
              <w:marRight w:val="0"/>
              <w:marTop w:val="0"/>
              <w:marBottom w:val="0"/>
              <w:divBdr>
                <w:top w:val="none" w:sz="0" w:space="0" w:color="auto"/>
                <w:left w:val="none" w:sz="0" w:space="0" w:color="auto"/>
                <w:bottom w:val="none" w:sz="0" w:space="0" w:color="auto"/>
                <w:right w:val="none" w:sz="0" w:space="0" w:color="auto"/>
              </w:divBdr>
            </w:div>
          </w:divsChild>
        </w:div>
        <w:div w:id="1194223619">
          <w:marLeft w:val="0"/>
          <w:marRight w:val="0"/>
          <w:marTop w:val="0"/>
          <w:marBottom w:val="0"/>
          <w:divBdr>
            <w:top w:val="none" w:sz="0" w:space="0" w:color="auto"/>
            <w:left w:val="none" w:sz="0" w:space="0" w:color="auto"/>
            <w:bottom w:val="none" w:sz="0" w:space="0" w:color="auto"/>
            <w:right w:val="none" w:sz="0" w:space="0" w:color="auto"/>
          </w:divBdr>
        </w:div>
        <w:div w:id="1425490407">
          <w:marLeft w:val="0"/>
          <w:marRight w:val="0"/>
          <w:marTop w:val="0"/>
          <w:marBottom w:val="0"/>
          <w:divBdr>
            <w:top w:val="none" w:sz="0" w:space="0" w:color="auto"/>
            <w:left w:val="none" w:sz="0" w:space="0" w:color="auto"/>
            <w:bottom w:val="none" w:sz="0" w:space="0" w:color="auto"/>
            <w:right w:val="none" w:sz="0" w:space="0" w:color="auto"/>
          </w:divBdr>
          <w:divsChild>
            <w:div w:id="838079468">
              <w:marLeft w:val="0"/>
              <w:marRight w:val="0"/>
              <w:marTop w:val="0"/>
              <w:marBottom w:val="0"/>
              <w:divBdr>
                <w:top w:val="none" w:sz="0" w:space="0" w:color="auto"/>
                <w:left w:val="none" w:sz="0" w:space="0" w:color="auto"/>
                <w:bottom w:val="none" w:sz="0" w:space="0" w:color="auto"/>
                <w:right w:val="none" w:sz="0" w:space="0" w:color="auto"/>
              </w:divBdr>
            </w:div>
            <w:div w:id="1447039313">
              <w:marLeft w:val="0"/>
              <w:marRight w:val="0"/>
              <w:marTop w:val="0"/>
              <w:marBottom w:val="0"/>
              <w:divBdr>
                <w:top w:val="none" w:sz="0" w:space="0" w:color="auto"/>
                <w:left w:val="none" w:sz="0" w:space="0" w:color="auto"/>
                <w:bottom w:val="none" w:sz="0" w:space="0" w:color="auto"/>
                <w:right w:val="none" w:sz="0" w:space="0" w:color="auto"/>
              </w:divBdr>
            </w:div>
          </w:divsChild>
        </w:div>
        <w:div w:id="1658337065">
          <w:marLeft w:val="0"/>
          <w:marRight w:val="0"/>
          <w:marTop w:val="0"/>
          <w:marBottom w:val="0"/>
          <w:divBdr>
            <w:top w:val="none" w:sz="0" w:space="0" w:color="auto"/>
            <w:left w:val="none" w:sz="0" w:space="0" w:color="auto"/>
            <w:bottom w:val="none" w:sz="0" w:space="0" w:color="auto"/>
            <w:right w:val="none" w:sz="0" w:space="0" w:color="auto"/>
          </w:divBdr>
        </w:div>
        <w:div w:id="1861506608">
          <w:marLeft w:val="0"/>
          <w:marRight w:val="0"/>
          <w:marTop w:val="0"/>
          <w:marBottom w:val="0"/>
          <w:divBdr>
            <w:top w:val="none" w:sz="0" w:space="0" w:color="auto"/>
            <w:left w:val="none" w:sz="0" w:space="0" w:color="auto"/>
            <w:bottom w:val="none" w:sz="0" w:space="0" w:color="auto"/>
            <w:right w:val="none" w:sz="0" w:space="0" w:color="auto"/>
          </w:divBdr>
        </w:div>
      </w:divsChild>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72743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3413">
      <w:bodyDiv w:val="1"/>
      <w:marLeft w:val="0"/>
      <w:marRight w:val="0"/>
      <w:marTop w:val="0"/>
      <w:marBottom w:val="0"/>
      <w:divBdr>
        <w:top w:val="none" w:sz="0" w:space="0" w:color="auto"/>
        <w:left w:val="none" w:sz="0" w:space="0" w:color="auto"/>
        <w:bottom w:val="none" w:sz="0" w:space="0" w:color="auto"/>
        <w:right w:val="none" w:sz="0" w:space="0" w:color="auto"/>
      </w:divBdr>
      <w:divsChild>
        <w:div w:id="76828978">
          <w:marLeft w:val="1800"/>
          <w:marRight w:val="0"/>
          <w:marTop w:val="0"/>
          <w:marBottom w:val="0"/>
          <w:divBdr>
            <w:top w:val="none" w:sz="0" w:space="0" w:color="auto"/>
            <w:left w:val="none" w:sz="0" w:space="0" w:color="auto"/>
            <w:bottom w:val="none" w:sz="0" w:space="0" w:color="auto"/>
            <w:right w:val="none" w:sz="0" w:space="0" w:color="auto"/>
          </w:divBdr>
        </w:div>
        <w:div w:id="191890811">
          <w:marLeft w:val="547"/>
          <w:marRight w:val="0"/>
          <w:marTop w:val="0"/>
          <w:marBottom w:val="0"/>
          <w:divBdr>
            <w:top w:val="none" w:sz="0" w:space="0" w:color="auto"/>
            <w:left w:val="none" w:sz="0" w:space="0" w:color="auto"/>
            <w:bottom w:val="none" w:sz="0" w:space="0" w:color="auto"/>
            <w:right w:val="none" w:sz="0" w:space="0" w:color="auto"/>
          </w:divBdr>
        </w:div>
        <w:div w:id="353271539">
          <w:marLeft w:val="1166"/>
          <w:marRight w:val="0"/>
          <w:marTop w:val="0"/>
          <w:marBottom w:val="0"/>
          <w:divBdr>
            <w:top w:val="none" w:sz="0" w:space="0" w:color="auto"/>
            <w:left w:val="none" w:sz="0" w:space="0" w:color="auto"/>
            <w:bottom w:val="none" w:sz="0" w:space="0" w:color="auto"/>
            <w:right w:val="none" w:sz="0" w:space="0" w:color="auto"/>
          </w:divBdr>
        </w:div>
        <w:div w:id="564337938">
          <w:marLeft w:val="547"/>
          <w:marRight w:val="0"/>
          <w:marTop w:val="0"/>
          <w:marBottom w:val="0"/>
          <w:divBdr>
            <w:top w:val="none" w:sz="0" w:space="0" w:color="auto"/>
            <w:left w:val="none" w:sz="0" w:space="0" w:color="auto"/>
            <w:bottom w:val="none" w:sz="0" w:space="0" w:color="auto"/>
            <w:right w:val="none" w:sz="0" w:space="0" w:color="auto"/>
          </w:divBdr>
        </w:div>
        <w:div w:id="567494405">
          <w:marLeft w:val="547"/>
          <w:marRight w:val="0"/>
          <w:marTop w:val="0"/>
          <w:marBottom w:val="0"/>
          <w:divBdr>
            <w:top w:val="none" w:sz="0" w:space="0" w:color="auto"/>
            <w:left w:val="none" w:sz="0" w:space="0" w:color="auto"/>
            <w:bottom w:val="none" w:sz="0" w:space="0" w:color="auto"/>
            <w:right w:val="none" w:sz="0" w:space="0" w:color="auto"/>
          </w:divBdr>
        </w:div>
        <w:div w:id="936016089">
          <w:marLeft w:val="547"/>
          <w:marRight w:val="0"/>
          <w:marTop w:val="0"/>
          <w:marBottom w:val="0"/>
          <w:divBdr>
            <w:top w:val="none" w:sz="0" w:space="0" w:color="auto"/>
            <w:left w:val="none" w:sz="0" w:space="0" w:color="auto"/>
            <w:bottom w:val="none" w:sz="0" w:space="0" w:color="auto"/>
            <w:right w:val="none" w:sz="0" w:space="0" w:color="auto"/>
          </w:divBdr>
        </w:div>
        <w:div w:id="1129084184">
          <w:marLeft w:val="547"/>
          <w:marRight w:val="0"/>
          <w:marTop w:val="0"/>
          <w:marBottom w:val="0"/>
          <w:divBdr>
            <w:top w:val="none" w:sz="0" w:space="0" w:color="auto"/>
            <w:left w:val="none" w:sz="0" w:space="0" w:color="auto"/>
            <w:bottom w:val="none" w:sz="0" w:space="0" w:color="auto"/>
            <w:right w:val="none" w:sz="0" w:space="0" w:color="auto"/>
          </w:divBdr>
        </w:div>
        <w:div w:id="1447891843">
          <w:marLeft w:val="1166"/>
          <w:marRight w:val="0"/>
          <w:marTop w:val="0"/>
          <w:marBottom w:val="0"/>
          <w:divBdr>
            <w:top w:val="none" w:sz="0" w:space="0" w:color="auto"/>
            <w:left w:val="none" w:sz="0" w:space="0" w:color="auto"/>
            <w:bottom w:val="none" w:sz="0" w:space="0" w:color="auto"/>
            <w:right w:val="none" w:sz="0" w:space="0" w:color="auto"/>
          </w:divBdr>
        </w:div>
        <w:div w:id="1558518304">
          <w:marLeft w:val="547"/>
          <w:marRight w:val="0"/>
          <w:marTop w:val="0"/>
          <w:marBottom w:val="0"/>
          <w:divBdr>
            <w:top w:val="none" w:sz="0" w:space="0" w:color="auto"/>
            <w:left w:val="none" w:sz="0" w:space="0" w:color="auto"/>
            <w:bottom w:val="none" w:sz="0" w:space="0" w:color="auto"/>
            <w:right w:val="none" w:sz="0" w:space="0" w:color="auto"/>
          </w:divBdr>
        </w:div>
        <w:div w:id="2016953632">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2017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0486496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842312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6476814">
      <w:bodyDiv w:val="1"/>
      <w:marLeft w:val="0"/>
      <w:marRight w:val="0"/>
      <w:marTop w:val="0"/>
      <w:marBottom w:val="0"/>
      <w:divBdr>
        <w:top w:val="none" w:sz="0" w:space="0" w:color="auto"/>
        <w:left w:val="none" w:sz="0" w:space="0" w:color="auto"/>
        <w:bottom w:val="none" w:sz="0" w:space="0" w:color="auto"/>
        <w:right w:val="none" w:sz="0" w:space="0" w:color="auto"/>
      </w:divBdr>
    </w:div>
    <w:div w:id="1203863135">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74140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0405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7313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257770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350640">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19001224">
      <w:bodyDiv w:val="1"/>
      <w:marLeft w:val="0"/>
      <w:marRight w:val="0"/>
      <w:marTop w:val="0"/>
      <w:marBottom w:val="0"/>
      <w:divBdr>
        <w:top w:val="none" w:sz="0" w:space="0" w:color="auto"/>
        <w:left w:val="none" w:sz="0" w:space="0" w:color="auto"/>
        <w:bottom w:val="none" w:sz="0" w:space="0" w:color="auto"/>
        <w:right w:val="none" w:sz="0" w:space="0" w:color="auto"/>
      </w:divBdr>
      <w:divsChild>
        <w:div w:id="1201087846">
          <w:marLeft w:val="0"/>
          <w:marRight w:val="0"/>
          <w:marTop w:val="0"/>
          <w:marBottom w:val="0"/>
          <w:divBdr>
            <w:top w:val="none" w:sz="0" w:space="0" w:color="auto"/>
            <w:left w:val="none" w:sz="0" w:space="0" w:color="auto"/>
            <w:bottom w:val="none" w:sz="0" w:space="0" w:color="auto"/>
            <w:right w:val="none" w:sz="0" w:space="0" w:color="auto"/>
          </w:divBdr>
        </w:div>
        <w:div w:id="1382248295">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28059">
      <w:bodyDiv w:val="1"/>
      <w:marLeft w:val="0"/>
      <w:marRight w:val="0"/>
      <w:marTop w:val="0"/>
      <w:marBottom w:val="0"/>
      <w:divBdr>
        <w:top w:val="none" w:sz="0" w:space="0" w:color="auto"/>
        <w:left w:val="none" w:sz="0" w:space="0" w:color="auto"/>
        <w:bottom w:val="none" w:sz="0" w:space="0" w:color="auto"/>
        <w:right w:val="none" w:sz="0" w:space="0" w:color="auto"/>
      </w:divBdr>
      <w:divsChild>
        <w:div w:id="102195699">
          <w:marLeft w:val="547"/>
          <w:marRight w:val="0"/>
          <w:marTop w:val="0"/>
          <w:marBottom w:val="0"/>
          <w:divBdr>
            <w:top w:val="none" w:sz="0" w:space="0" w:color="auto"/>
            <w:left w:val="none" w:sz="0" w:space="0" w:color="auto"/>
            <w:bottom w:val="none" w:sz="0" w:space="0" w:color="auto"/>
            <w:right w:val="none" w:sz="0" w:space="0" w:color="auto"/>
          </w:divBdr>
        </w:div>
        <w:div w:id="185795900">
          <w:marLeft w:val="1166"/>
          <w:marRight w:val="0"/>
          <w:marTop w:val="0"/>
          <w:marBottom w:val="0"/>
          <w:divBdr>
            <w:top w:val="none" w:sz="0" w:space="0" w:color="auto"/>
            <w:left w:val="none" w:sz="0" w:space="0" w:color="auto"/>
            <w:bottom w:val="none" w:sz="0" w:space="0" w:color="auto"/>
            <w:right w:val="none" w:sz="0" w:space="0" w:color="auto"/>
          </w:divBdr>
        </w:div>
        <w:div w:id="418212455">
          <w:marLeft w:val="2520"/>
          <w:marRight w:val="0"/>
          <w:marTop w:val="0"/>
          <w:marBottom w:val="0"/>
          <w:divBdr>
            <w:top w:val="none" w:sz="0" w:space="0" w:color="auto"/>
            <w:left w:val="none" w:sz="0" w:space="0" w:color="auto"/>
            <w:bottom w:val="none" w:sz="0" w:space="0" w:color="auto"/>
            <w:right w:val="none" w:sz="0" w:space="0" w:color="auto"/>
          </w:divBdr>
        </w:div>
        <w:div w:id="622660382">
          <w:marLeft w:val="1800"/>
          <w:marRight w:val="0"/>
          <w:marTop w:val="0"/>
          <w:marBottom w:val="0"/>
          <w:divBdr>
            <w:top w:val="none" w:sz="0" w:space="0" w:color="auto"/>
            <w:left w:val="none" w:sz="0" w:space="0" w:color="auto"/>
            <w:bottom w:val="none" w:sz="0" w:space="0" w:color="auto"/>
            <w:right w:val="none" w:sz="0" w:space="0" w:color="auto"/>
          </w:divBdr>
        </w:div>
        <w:div w:id="776214963">
          <w:marLeft w:val="547"/>
          <w:marRight w:val="0"/>
          <w:marTop w:val="0"/>
          <w:marBottom w:val="0"/>
          <w:divBdr>
            <w:top w:val="none" w:sz="0" w:space="0" w:color="auto"/>
            <w:left w:val="none" w:sz="0" w:space="0" w:color="auto"/>
            <w:bottom w:val="none" w:sz="0" w:space="0" w:color="auto"/>
            <w:right w:val="none" w:sz="0" w:space="0" w:color="auto"/>
          </w:divBdr>
        </w:div>
        <w:div w:id="905411912">
          <w:marLeft w:val="1166"/>
          <w:marRight w:val="0"/>
          <w:marTop w:val="0"/>
          <w:marBottom w:val="0"/>
          <w:divBdr>
            <w:top w:val="none" w:sz="0" w:space="0" w:color="auto"/>
            <w:left w:val="none" w:sz="0" w:space="0" w:color="auto"/>
            <w:bottom w:val="none" w:sz="0" w:space="0" w:color="auto"/>
            <w:right w:val="none" w:sz="0" w:space="0" w:color="auto"/>
          </w:divBdr>
        </w:div>
        <w:div w:id="1244072122">
          <w:marLeft w:val="1800"/>
          <w:marRight w:val="0"/>
          <w:marTop w:val="0"/>
          <w:marBottom w:val="0"/>
          <w:divBdr>
            <w:top w:val="none" w:sz="0" w:space="0" w:color="auto"/>
            <w:left w:val="none" w:sz="0" w:space="0" w:color="auto"/>
            <w:bottom w:val="none" w:sz="0" w:space="0" w:color="auto"/>
            <w:right w:val="none" w:sz="0" w:space="0" w:color="auto"/>
          </w:divBdr>
        </w:div>
        <w:div w:id="1456951036">
          <w:marLeft w:val="2520"/>
          <w:marRight w:val="0"/>
          <w:marTop w:val="0"/>
          <w:marBottom w:val="0"/>
          <w:divBdr>
            <w:top w:val="none" w:sz="0" w:space="0" w:color="auto"/>
            <w:left w:val="none" w:sz="0" w:space="0" w:color="auto"/>
            <w:bottom w:val="none" w:sz="0" w:space="0" w:color="auto"/>
            <w:right w:val="none" w:sz="0" w:space="0" w:color="auto"/>
          </w:divBdr>
        </w:div>
        <w:div w:id="1610889401">
          <w:marLeft w:val="547"/>
          <w:marRight w:val="0"/>
          <w:marTop w:val="0"/>
          <w:marBottom w:val="0"/>
          <w:divBdr>
            <w:top w:val="none" w:sz="0" w:space="0" w:color="auto"/>
            <w:left w:val="none" w:sz="0" w:space="0" w:color="auto"/>
            <w:bottom w:val="none" w:sz="0" w:space="0" w:color="auto"/>
            <w:right w:val="none" w:sz="0" w:space="0" w:color="auto"/>
          </w:divBdr>
        </w:div>
        <w:div w:id="1670868113">
          <w:marLeft w:val="1800"/>
          <w:marRight w:val="0"/>
          <w:marTop w:val="0"/>
          <w:marBottom w:val="0"/>
          <w:divBdr>
            <w:top w:val="none" w:sz="0" w:space="0" w:color="auto"/>
            <w:left w:val="none" w:sz="0" w:space="0" w:color="auto"/>
            <w:bottom w:val="none" w:sz="0" w:space="0" w:color="auto"/>
            <w:right w:val="none" w:sz="0" w:space="0" w:color="auto"/>
          </w:divBdr>
        </w:div>
        <w:div w:id="2060475629">
          <w:marLeft w:val="1166"/>
          <w:marRight w:val="0"/>
          <w:marTop w:val="0"/>
          <w:marBottom w:val="0"/>
          <w:divBdr>
            <w:top w:val="none" w:sz="0" w:space="0" w:color="auto"/>
            <w:left w:val="none" w:sz="0" w:space="0" w:color="auto"/>
            <w:bottom w:val="none" w:sz="0" w:space="0" w:color="auto"/>
            <w:right w:val="none" w:sz="0" w:space="0" w:color="auto"/>
          </w:divBdr>
        </w:div>
      </w:divsChild>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24717421">
      <w:bodyDiv w:val="1"/>
      <w:marLeft w:val="0"/>
      <w:marRight w:val="0"/>
      <w:marTop w:val="0"/>
      <w:marBottom w:val="0"/>
      <w:divBdr>
        <w:top w:val="none" w:sz="0" w:space="0" w:color="auto"/>
        <w:left w:val="none" w:sz="0" w:space="0" w:color="auto"/>
        <w:bottom w:val="none" w:sz="0" w:space="0" w:color="auto"/>
        <w:right w:val="none" w:sz="0" w:space="0" w:color="auto"/>
      </w:divBdr>
      <w:divsChild>
        <w:div w:id="893271260">
          <w:marLeft w:val="1166"/>
          <w:marRight w:val="0"/>
          <w:marTop w:val="0"/>
          <w:marBottom w:val="0"/>
          <w:divBdr>
            <w:top w:val="none" w:sz="0" w:space="0" w:color="auto"/>
            <w:left w:val="none" w:sz="0" w:space="0" w:color="auto"/>
            <w:bottom w:val="none" w:sz="0" w:space="0" w:color="auto"/>
            <w:right w:val="none" w:sz="0" w:space="0" w:color="auto"/>
          </w:divBdr>
        </w:div>
        <w:div w:id="1469276163">
          <w:marLeft w:val="1166"/>
          <w:marRight w:val="0"/>
          <w:marTop w:val="0"/>
          <w:marBottom w:val="0"/>
          <w:divBdr>
            <w:top w:val="none" w:sz="0" w:space="0" w:color="auto"/>
            <w:left w:val="none" w:sz="0" w:space="0" w:color="auto"/>
            <w:bottom w:val="none" w:sz="0" w:space="0" w:color="auto"/>
            <w:right w:val="none" w:sz="0" w:space="0" w:color="auto"/>
          </w:divBdr>
        </w:div>
        <w:div w:id="1511219883">
          <w:marLeft w:val="1166"/>
          <w:marRight w:val="0"/>
          <w:marTop w:val="0"/>
          <w:marBottom w:val="0"/>
          <w:divBdr>
            <w:top w:val="none" w:sz="0" w:space="0" w:color="auto"/>
            <w:left w:val="none" w:sz="0" w:space="0" w:color="auto"/>
            <w:bottom w:val="none" w:sz="0" w:space="0" w:color="auto"/>
            <w:right w:val="none" w:sz="0" w:space="0" w:color="auto"/>
          </w:divBdr>
        </w:div>
        <w:div w:id="1894996362">
          <w:marLeft w:val="547"/>
          <w:marRight w:val="0"/>
          <w:marTop w:val="0"/>
          <w:marBottom w:val="0"/>
          <w:divBdr>
            <w:top w:val="none" w:sz="0" w:space="0" w:color="auto"/>
            <w:left w:val="none" w:sz="0" w:space="0" w:color="auto"/>
            <w:bottom w:val="none" w:sz="0" w:space="0" w:color="auto"/>
            <w:right w:val="none" w:sz="0" w:space="0" w:color="auto"/>
          </w:divBdr>
        </w:div>
        <w:div w:id="2095205892">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66151984">
      <w:bodyDiv w:val="1"/>
      <w:marLeft w:val="0"/>
      <w:marRight w:val="0"/>
      <w:marTop w:val="0"/>
      <w:marBottom w:val="0"/>
      <w:divBdr>
        <w:top w:val="none" w:sz="0" w:space="0" w:color="auto"/>
        <w:left w:val="none" w:sz="0" w:space="0" w:color="auto"/>
        <w:bottom w:val="none" w:sz="0" w:space="0" w:color="auto"/>
        <w:right w:val="none" w:sz="0" w:space="0" w:color="auto"/>
      </w:divBdr>
    </w:div>
    <w:div w:id="183907224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21899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952472">
      <w:bodyDiv w:val="1"/>
      <w:marLeft w:val="0"/>
      <w:marRight w:val="0"/>
      <w:marTop w:val="0"/>
      <w:marBottom w:val="0"/>
      <w:divBdr>
        <w:top w:val="none" w:sz="0" w:space="0" w:color="auto"/>
        <w:left w:val="none" w:sz="0" w:space="0" w:color="auto"/>
        <w:bottom w:val="none" w:sz="0" w:space="0" w:color="auto"/>
        <w:right w:val="none" w:sz="0" w:space="0" w:color="auto"/>
      </w:divBdr>
      <w:divsChild>
        <w:div w:id="185559547">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25662-1401-4E00-9301-C3E2383A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3206</Words>
  <Characters>18931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2022-04-25T10:46:00Z</dcterms:created>
  <dcterms:modified xsi:type="dcterms:W3CDTF">2022-04-25T10:48:00Z</dcterms:modified>
</cp:coreProperties>
</file>